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jc w:val="center"/>
        <w:rPr>
          <w:rFonts w:ascii="Times New Roman" w:hAnsi="Times New Roman" w:eastAsia="方正小标宋简体" w:cs="方正小标宋简体"/>
          <w:kern w:val="0"/>
          <w:sz w:val="48"/>
          <w:szCs w:val="48"/>
          <w:lang w:val="zh-CN"/>
        </w:rPr>
      </w:pPr>
    </w:p>
    <w:p>
      <w:pPr>
        <w:autoSpaceDE w:val="0"/>
        <w:autoSpaceDN w:val="0"/>
        <w:adjustRightInd w:val="0"/>
        <w:jc w:val="center"/>
        <w:rPr>
          <w:rFonts w:ascii="Times New Roman" w:hAnsi="Times New Roman" w:eastAsia="方正小标宋简体" w:cs="方正小标宋简体"/>
          <w:kern w:val="0"/>
          <w:sz w:val="48"/>
          <w:szCs w:val="48"/>
          <w:lang w:val="zh-CN"/>
        </w:rPr>
      </w:pPr>
    </w:p>
    <w:p>
      <w:pPr>
        <w:autoSpaceDE w:val="0"/>
        <w:autoSpaceDN w:val="0"/>
        <w:adjustRightInd w:val="0"/>
        <w:jc w:val="center"/>
        <w:rPr>
          <w:rFonts w:ascii="Times New Roman" w:hAnsi="Times New Roman" w:eastAsia="方正小标宋简体" w:cs="方正小标宋简体"/>
          <w:kern w:val="0"/>
          <w:sz w:val="48"/>
          <w:szCs w:val="48"/>
          <w:lang w:val="zh-CN"/>
        </w:rPr>
      </w:pPr>
    </w:p>
    <w:p>
      <w:pPr>
        <w:autoSpaceDE w:val="0"/>
        <w:autoSpaceDN w:val="0"/>
        <w:adjustRightInd w:val="0"/>
        <w:jc w:val="center"/>
        <w:rPr>
          <w:rFonts w:ascii="Times New Roman" w:hAnsi="Times New Roman" w:eastAsia="方正小标宋简体" w:cs="方正小标宋简体"/>
          <w:kern w:val="0"/>
          <w:sz w:val="48"/>
          <w:szCs w:val="48"/>
          <w:lang w:val="zh-CN"/>
        </w:rPr>
      </w:pPr>
    </w:p>
    <w:p>
      <w:pPr>
        <w:autoSpaceDE w:val="0"/>
        <w:autoSpaceDN w:val="0"/>
        <w:adjustRightInd w:val="0"/>
        <w:jc w:val="center"/>
        <w:rPr>
          <w:rFonts w:ascii="Times New Roman" w:hAnsi="Times New Roman" w:eastAsia="方正小标宋简体" w:cs="方正小标宋简体"/>
          <w:kern w:val="0"/>
          <w:sz w:val="48"/>
          <w:szCs w:val="48"/>
          <w:lang w:val="zh-CN"/>
        </w:rPr>
      </w:pPr>
    </w:p>
    <w:p>
      <w:pPr>
        <w:autoSpaceDE w:val="0"/>
        <w:autoSpaceDN w:val="0"/>
        <w:adjustRightInd w:val="0"/>
        <w:jc w:val="center"/>
        <w:rPr>
          <w:rFonts w:ascii="Times New Roman" w:hAnsi="Times New Roman" w:eastAsia="方正小标宋简体" w:cs="方正小标宋简体"/>
          <w:kern w:val="0"/>
          <w:sz w:val="48"/>
          <w:szCs w:val="48"/>
          <w:lang w:val="zh-CN"/>
        </w:rPr>
      </w:pPr>
    </w:p>
    <w:p>
      <w:pPr>
        <w:autoSpaceDE w:val="0"/>
        <w:autoSpaceDN w:val="0"/>
        <w:adjustRightInd w:val="0"/>
        <w:jc w:val="center"/>
        <w:rPr>
          <w:rFonts w:ascii="Times New Roman" w:hAnsi="Times New Roman" w:eastAsia="方正小标宋简体" w:cs="方正小标宋简体"/>
          <w:kern w:val="0"/>
          <w:sz w:val="48"/>
          <w:szCs w:val="48"/>
          <w:lang w:val="zh-CN"/>
        </w:rPr>
      </w:pPr>
    </w:p>
    <w:p>
      <w:pPr>
        <w:autoSpaceDE w:val="0"/>
        <w:autoSpaceDN w:val="0"/>
        <w:adjustRightInd w:val="0"/>
        <w:jc w:val="center"/>
        <w:rPr>
          <w:rFonts w:ascii="Times New Roman" w:hAnsi="Times New Roman" w:eastAsia="方正小标宋简体" w:cs="方正小标宋简体"/>
          <w:kern w:val="0"/>
          <w:sz w:val="48"/>
          <w:szCs w:val="48"/>
          <w:lang w:val="zh-CN"/>
        </w:rPr>
      </w:pPr>
    </w:p>
    <w:p>
      <w:pPr>
        <w:autoSpaceDE w:val="0"/>
        <w:autoSpaceDN w:val="0"/>
        <w:adjustRightInd w:val="0"/>
        <w:jc w:val="center"/>
        <w:rPr>
          <w:rFonts w:ascii="Times New Roman" w:hAnsi="Times New Roman" w:eastAsia="方正小标宋简体" w:cs="方正小标宋简体"/>
          <w:kern w:val="0"/>
          <w:sz w:val="48"/>
          <w:szCs w:val="48"/>
          <w:lang w:val="zh-CN"/>
        </w:rPr>
      </w:pPr>
      <w:r>
        <w:rPr>
          <w:rFonts w:hint="eastAsia" w:ascii="Times New Roman" w:hAnsi="Times New Roman" w:eastAsia="方正小标宋简体" w:cs="方正小标宋简体"/>
          <w:kern w:val="0"/>
          <w:sz w:val="48"/>
          <w:szCs w:val="48"/>
          <w:lang w:val="zh-CN"/>
        </w:rPr>
        <w:t>天津一商集团有限公司</w:t>
      </w:r>
    </w:p>
    <w:p>
      <w:pPr>
        <w:autoSpaceDE w:val="0"/>
        <w:autoSpaceDN w:val="0"/>
        <w:adjustRightInd w:val="0"/>
        <w:jc w:val="center"/>
        <w:rPr>
          <w:rFonts w:ascii="Times New Roman" w:hAnsi="Times New Roman" w:eastAsia="方正小标宋简体" w:cs="方正小标宋简体"/>
          <w:kern w:val="0"/>
          <w:sz w:val="48"/>
          <w:szCs w:val="48"/>
          <w:lang w:val="zh-CN"/>
        </w:rPr>
      </w:pPr>
      <w:r>
        <w:rPr>
          <w:rFonts w:hint="eastAsia" w:ascii="Times New Roman" w:hAnsi="Times New Roman" w:eastAsia="方正小标宋简体" w:cs="方正小标宋简体"/>
          <w:kern w:val="0"/>
          <w:sz w:val="48"/>
          <w:szCs w:val="48"/>
          <w:lang w:val="zh-CN"/>
        </w:rPr>
        <w:t>2023年度部门决算</w:t>
      </w:r>
    </w:p>
    <w:p>
      <w:pPr>
        <w:autoSpaceDE w:val="0"/>
        <w:autoSpaceDN w:val="0"/>
        <w:adjustRightInd w:val="0"/>
        <w:spacing w:line="580" w:lineRule="exact"/>
        <w:jc w:val="center"/>
        <w:rPr>
          <w:rFonts w:ascii="Times New Roman" w:hAnsi="Times New Roman" w:eastAsia="黑体" w:cs="黑体"/>
          <w:sz w:val="30"/>
          <w:szCs w:val="30"/>
        </w:rPr>
      </w:pPr>
    </w:p>
    <w:p>
      <w:pPr>
        <w:autoSpaceDE w:val="0"/>
        <w:autoSpaceDN w:val="0"/>
        <w:adjustRightInd w:val="0"/>
        <w:spacing w:line="580" w:lineRule="exact"/>
        <w:jc w:val="center"/>
        <w:rPr>
          <w:rFonts w:ascii="Times New Roman" w:hAnsi="Times New Roman" w:eastAsia="黑体" w:cs="黑体"/>
          <w:sz w:val="30"/>
          <w:szCs w:val="30"/>
        </w:rPr>
      </w:pPr>
    </w:p>
    <w:p>
      <w:pPr>
        <w:autoSpaceDE w:val="0"/>
        <w:autoSpaceDN w:val="0"/>
        <w:adjustRightInd w:val="0"/>
        <w:spacing w:line="580" w:lineRule="exact"/>
        <w:jc w:val="center"/>
        <w:rPr>
          <w:rFonts w:ascii="Times New Roman" w:hAnsi="Times New Roman" w:eastAsia="黑体" w:cs="黑体"/>
          <w:sz w:val="30"/>
          <w:szCs w:val="30"/>
        </w:rPr>
      </w:pPr>
    </w:p>
    <w:p>
      <w:pPr>
        <w:autoSpaceDE w:val="0"/>
        <w:autoSpaceDN w:val="0"/>
        <w:adjustRightInd w:val="0"/>
        <w:spacing w:line="580" w:lineRule="exact"/>
        <w:jc w:val="center"/>
        <w:rPr>
          <w:rFonts w:ascii="Times New Roman" w:hAnsi="Times New Roman" w:eastAsia="黑体" w:cs="黑体"/>
          <w:sz w:val="30"/>
          <w:szCs w:val="30"/>
        </w:rPr>
      </w:pPr>
    </w:p>
    <w:p>
      <w:pPr>
        <w:autoSpaceDE w:val="0"/>
        <w:autoSpaceDN w:val="0"/>
        <w:adjustRightInd w:val="0"/>
        <w:spacing w:line="580" w:lineRule="exact"/>
        <w:jc w:val="center"/>
        <w:rPr>
          <w:rFonts w:ascii="Times New Roman" w:hAnsi="Times New Roman" w:eastAsia="黑体" w:cs="黑体"/>
          <w:sz w:val="30"/>
          <w:szCs w:val="30"/>
        </w:rPr>
      </w:pPr>
    </w:p>
    <w:p>
      <w:pPr>
        <w:autoSpaceDE w:val="0"/>
        <w:autoSpaceDN w:val="0"/>
        <w:adjustRightInd w:val="0"/>
        <w:spacing w:line="600" w:lineRule="exact"/>
        <w:jc w:val="center"/>
        <w:rPr>
          <w:rFonts w:ascii="Times New Roman" w:hAnsi="Times New Roman" w:eastAsia="黑体" w:cs="黑体"/>
          <w:kern w:val="0"/>
          <w:sz w:val="44"/>
          <w:szCs w:val="44"/>
        </w:rPr>
      </w:pPr>
      <w:r>
        <w:rPr>
          <w:rFonts w:ascii="Times New Roman" w:hAnsi="Times New Roman" w:eastAsia="黑体" w:cs="黑体"/>
          <w:sz w:val="30"/>
          <w:szCs w:val="30"/>
        </w:rPr>
        <w:br w:type="page"/>
      </w:r>
    </w:p>
    <w:p>
      <w:pPr>
        <w:autoSpaceDE w:val="0"/>
        <w:autoSpaceDN w:val="0"/>
        <w:adjustRightInd w:val="0"/>
        <w:spacing w:line="600" w:lineRule="exact"/>
        <w:jc w:val="center"/>
        <w:rPr>
          <w:rFonts w:ascii="Times New Roman" w:hAnsi="Times New Roman" w:eastAsia="黑体" w:cs="黑体"/>
          <w:kern w:val="0"/>
          <w:sz w:val="44"/>
          <w:szCs w:val="44"/>
        </w:rPr>
      </w:pPr>
      <w:r>
        <w:rPr>
          <w:rFonts w:hint="eastAsia" w:ascii="Times New Roman" w:hAnsi="Times New Roman" w:eastAsia="黑体" w:cs="黑体"/>
          <w:kern w:val="0"/>
          <w:sz w:val="44"/>
          <w:szCs w:val="44"/>
        </w:rPr>
        <w:t>目   录</w:t>
      </w:r>
    </w:p>
    <w:p>
      <w:pPr>
        <w:autoSpaceDE w:val="0"/>
        <w:autoSpaceDN w:val="0"/>
        <w:adjustRightInd w:val="0"/>
        <w:spacing w:line="600" w:lineRule="exact"/>
        <w:jc w:val="left"/>
        <w:rPr>
          <w:rFonts w:ascii="Times New Roman" w:hAnsi="Times New Roman" w:eastAsia="黑体" w:cs="黑体"/>
          <w:kern w:val="0"/>
          <w:sz w:val="30"/>
          <w:szCs w:val="30"/>
        </w:rPr>
      </w:pPr>
    </w:p>
    <w:p>
      <w:pPr>
        <w:tabs>
          <w:tab w:val="right" w:leader="dot" w:pos="8306"/>
        </w:tabs>
        <w:autoSpaceDE w:val="0"/>
        <w:autoSpaceDN w:val="0"/>
        <w:adjustRightInd w:val="0"/>
        <w:spacing w:line="700" w:lineRule="exact"/>
        <w:jc w:val="left"/>
        <w:rPr>
          <w:rFonts w:ascii="Times New Roman" w:hAnsi="Times New Roman" w:eastAsia="方正小标宋简体" w:cs="Times New Roman"/>
          <w:kern w:val="0"/>
          <w:sz w:val="30"/>
          <w:szCs w:val="30"/>
        </w:rPr>
      </w:pPr>
      <w:r>
        <w:rPr>
          <w:rFonts w:hint="eastAsia" w:ascii="Times New Roman" w:hAnsi="Times New Roman" w:eastAsia="方正小标宋简体" w:cs="方正小标宋简体"/>
          <w:kern w:val="0"/>
          <w:sz w:val="30"/>
          <w:szCs w:val="30"/>
        </w:rPr>
        <w:t>第一部分  概 况</w:t>
      </w:r>
    </w:p>
    <w:p>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一、主要职责</w:t>
      </w:r>
    </w:p>
    <w:p>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二、机构设置</w:t>
      </w:r>
    </w:p>
    <w:p>
      <w:pPr>
        <w:tabs>
          <w:tab w:val="right" w:leader="dot" w:pos="8306"/>
        </w:tabs>
        <w:autoSpaceDE w:val="0"/>
        <w:autoSpaceDN w:val="0"/>
        <w:adjustRightInd w:val="0"/>
        <w:spacing w:line="700" w:lineRule="exact"/>
        <w:jc w:val="left"/>
        <w:rPr>
          <w:rFonts w:ascii="Times New Roman" w:hAnsi="Times New Roman" w:eastAsia="方正小标宋简体" w:cs="Times New Roman"/>
          <w:kern w:val="0"/>
          <w:sz w:val="30"/>
          <w:szCs w:val="30"/>
        </w:rPr>
      </w:pPr>
      <w:r>
        <w:rPr>
          <w:rFonts w:hint="eastAsia" w:ascii="Times New Roman" w:hAnsi="Times New Roman" w:eastAsia="方正小标宋简体" w:cs="方正小标宋简体"/>
          <w:kern w:val="0"/>
          <w:sz w:val="30"/>
          <w:szCs w:val="30"/>
        </w:rPr>
        <w:t>第二部分  2023年度部门决算表</w:t>
      </w:r>
    </w:p>
    <w:p>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一、收入支出决算总表</w:t>
      </w:r>
    </w:p>
    <w:p>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二、收入决算表（按功能分类列示）</w:t>
      </w:r>
    </w:p>
    <w:p>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三、收入决算表（按单位列示）</w:t>
      </w:r>
    </w:p>
    <w:p>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四、支出决算表</w:t>
      </w:r>
    </w:p>
    <w:p>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五、财政拨款收入支出决算总表</w:t>
      </w:r>
    </w:p>
    <w:p>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六、一般公共预算财政拨款支出决算表</w:t>
      </w:r>
    </w:p>
    <w:p>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七、一般公共预算财政拨款基本支出决算表</w:t>
      </w:r>
    </w:p>
    <w:p>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八、政府性基金预算财政拨款收入支出决算表</w:t>
      </w:r>
    </w:p>
    <w:p>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九、国有资本经营预算财政拨款收入支出决算表</w:t>
      </w:r>
    </w:p>
    <w:p>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十、财政拨款</w:t>
      </w:r>
      <w:r>
        <w:rPr>
          <w:rFonts w:ascii="Times New Roman" w:hAnsi="Times New Roman" w:eastAsia="仿宋_GB2312" w:cs="仿宋_GB2312"/>
          <w:kern w:val="0"/>
          <w:sz w:val="30"/>
          <w:szCs w:val="30"/>
        </w:rPr>
        <w:t>“</w:t>
      </w:r>
      <w:r>
        <w:rPr>
          <w:rFonts w:hint="eastAsia" w:ascii="Times New Roman" w:hAnsi="Times New Roman" w:eastAsia="仿宋_GB2312" w:cs="仿宋_GB2312"/>
          <w:kern w:val="0"/>
          <w:sz w:val="30"/>
          <w:szCs w:val="30"/>
        </w:rPr>
        <w:t>三公</w:t>
      </w:r>
      <w:r>
        <w:rPr>
          <w:rFonts w:ascii="Times New Roman" w:hAnsi="Times New Roman" w:eastAsia="仿宋_GB2312" w:cs="仿宋_GB2312"/>
          <w:kern w:val="0"/>
          <w:sz w:val="30"/>
          <w:szCs w:val="30"/>
        </w:rPr>
        <w:t>”</w:t>
      </w:r>
      <w:r>
        <w:rPr>
          <w:rFonts w:hint="eastAsia" w:ascii="Times New Roman" w:hAnsi="Times New Roman" w:eastAsia="仿宋_GB2312" w:cs="仿宋_GB2312"/>
          <w:kern w:val="0"/>
          <w:sz w:val="30"/>
          <w:szCs w:val="30"/>
        </w:rPr>
        <w:t>经费支出决算表</w:t>
      </w:r>
    </w:p>
    <w:p>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十一、项目支出决算表</w:t>
      </w:r>
    </w:p>
    <w:p>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十二、关于空表的说明</w:t>
      </w:r>
    </w:p>
    <w:p>
      <w:pPr>
        <w:tabs>
          <w:tab w:val="right" w:leader="dot" w:pos="8306"/>
        </w:tabs>
        <w:autoSpaceDE w:val="0"/>
        <w:autoSpaceDN w:val="0"/>
        <w:adjustRightInd w:val="0"/>
        <w:spacing w:line="700" w:lineRule="exact"/>
        <w:jc w:val="left"/>
        <w:rPr>
          <w:rFonts w:ascii="Times New Roman" w:hAnsi="Times New Roman" w:eastAsia="方正小标宋简体" w:cs="Times New Roman"/>
          <w:kern w:val="0"/>
          <w:sz w:val="30"/>
          <w:szCs w:val="30"/>
        </w:rPr>
      </w:pPr>
      <w:r>
        <w:rPr>
          <w:rFonts w:hint="eastAsia" w:ascii="Times New Roman" w:hAnsi="Times New Roman" w:eastAsia="方正小标宋简体" w:cs="方正小标宋简体"/>
          <w:kern w:val="0"/>
          <w:sz w:val="30"/>
          <w:szCs w:val="30"/>
        </w:rPr>
        <w:t>第三部分  2023年度部门决算情况说明</w:t>
      </w:r>
    </w:p>
    <w:p>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一、收支决算总体情况说明</w:t>
      </w:r>
    </w:p>
    <w:p>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二、收入决算情况说明</w:t>
      </w:r>
    </w:p>
    <w:p>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三、支出决算情况说明</w:t>
      </w:r>
    </w:p>
    <w:p>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四、财政拨款收支决算总体情况说明</w:t>
      </w:r>
    </w:p>
    <w:p>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五、一般公共预算财政拨款支出决算情况说明</w:t>
      </w:r>
    </w:p>
    <w:p>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六、一般公共预算财政拨款基本支出决算情况说明</w:t>
      </w:r>
    </w:p>
    <w:p>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七、政府性基金预算财政拨款收支决算情况说明</w:t>
      </w:r>
    </w:p>
    <w:p>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八、国有资本经营预算财政拨款收支决算情况说明</w:t>
      </w:r>
    </w:p>
    <w:p>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九、财政拨款</w:t>
      </w:r>
      <w:r>
        <w:rPr>
          <w:rFonts w:ascii="Times New Roman" w:hAnsi="Times New Roman" w:eastAsia="仿宋_GB2312" w:cs="仿宋_GB2312"/>
          <w:kern w:val="0"/>
          <w:sz w:val="30"/>
          <w:szCs w:val="30"/>
        </w:rPr>
        <w:t>“</w:t>
      </w:r>
      <w:r>
        <w:rPr>
          <w:rFonts w:hint="eastAsia" w:ascii="Times New Roman" w:hAnsi="Times New Roman" w:eastAsia="仿宋_GB2312" w:cs="仿宋_GB2312"/>
          <w:kern w:val="0"/>
          <w:sz w:val="30"/>
          <w:szCs w:val="30"/>
        </w:rPr>
        <w:t>三公</w:t>
      </w:r>
      <w:r>
        <w:rPr>
          <w:rFonts w:ascii="Times New Roman" w:hAnsi="Times New Roman" w:eastAsia="仿宋_GB2312" w:cs="仿宋_GB2312"/>
          <w:kern w:val="0"/>
          <w:sz w:val="30"/>
          <w:szCs w:val="30"/>
        </w:rPr>
        <w:t>”</w:t>
      </w:r>
      <w:r>
        <w:rPr>
          <w:rFonts w:hint="eastAsia" w:ascii="Times New Roman" w:hAnsi="Times New Roman" w:eastAsia="仿宋_GB2312" w:cs="仿宋_GB2312"/>
          <w:kern w:val="0"/>
          <w:sz w:val="30"/>
          <w:szCs w:val="30"/>
        </w:rPr>
        <w:t>经费支出决算情况说明</w:t>
      </w:r>
    </w:p>
    <w:p>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十、机关运行经费支出情况说明</w:t>
      </w:r>
    </w:p>
    <w:p>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十一、政府采购支出情况说明</w:t>
      </w:r>
    </w:p>
    <w:p>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十二、国有资产占有使用情况说明</w:t>
      </w:r>
    </w:p>
    <w:p>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十三、预算绩效情况说明</w:t>
      </w:r>
    </w:p>
    <w:p>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lang w:val="en"/>
        </w:rPr>
      </w:pPr>
      <w:r>
        <w:rPr>
          <w:rFonts w:hint="eastAsia" w:ascii="Times New Roman" w:hAnsi="Times New Roman" w:eastAsia="仿宋_GB2312" w:cs="仿宋_GB2312"/>
          <w:kern w:val="0"/>
          <w:sz w:val="30"/>
          <w:szCs w:val="30"/>
        </w:rPr>
        <w:t>十四、教育、医疗卫生、社会保障和就业、住房保障、涉农补贴等民生支出情况说明</w:t>
      </w:r>
    </w:p>
    <w:p>
      <w:pPr>
        <w:tabs>
          <w:tab w:val="right" w:leader="dot" w:pos="8306"/>
        </w:tabs>
        <w:autoSpaceDE w:val="0"/>
        <w:autoSpaceDN w:val="0"/>
        <w:adjustRightInd w:val="0"/>
        <w:spacing w:line="700" w:lineRule="exact"/>
        <w:jc w:val="left"/>
        <w:rPr>
          <w:rFonts w:ascii="Times New Roman" w:hAnsi="Times New Roman" w:eastAsia="方正小标宋简体" w:cs="Times New Roman"/>
          <w:kern w:val="0"/>
          <w:sz w:val="30"/>
          <w:szCs w:val="30"/>
          <w:lang w:val="en"/>
        </w:rPr>
      </w:pPr>
      <w:r>
        <w:rPr>
          <w:rFonts w:hint="eastAsia" w:ascii="Times New Roman" w:hAnsi="Times New Roman" w:eastAsia="方正小标宋简体" w:cs="方正小标宋简体"/>
          <w:kern w:val="0"/>
          <w:sz w:val="30"/>
          <w:szCs w:val="30"/>
          <w:lang w:val="en"/>
        </w:rPr>
        <w:t>第四部分</w:t>
      </w:r>
      <w:r>
        <w:rPr>
          <w:rFonts w:hint="eastAsia" w:ascii="Times New Roman" w:hAnsi="Times New Roman" w:eastAsia="方正小标宋简体" w:cs="方正小标宋简体"/>
          <w:kern w:val="0"/>
          <w:sz w:val="30"/>
          <w:szCs w:val="30"/>
        </w:rPr>
        <w:t xml:space="preserve">  </w:t>
      </w:r>
      <w:r>
        <w:rPr>
          <w:rFonts w:hint="eastAsia" w:ascii="Times New Roman" w:hAnsi="Times New Roman" w:eastAsia="方正小标宋简体" w:cs="方正小标宋简体"/>
          <w:kern w:val="0"/>
          <w:sz w:val="30"/>
          <w:szCs w:val="30"/>
          <w:lang w:val="en"/>
        </w:rPr>
        <w:t>名词解释</w:t>
      </w:r>
    </w:p>
    <w:p>
      <w:pPr>
        <w:autoSpaceDE w:val="0"/>
        <w:autoSpaceDN w:val="0"/>
        <w:adjustRightInd w:val="0"/>
        <w:spacing w:line="700" w:lineRule="exact"/>
        <w:jc w:val="left"/>
        <w:rPr>
          <w:rFonts w:ascii="Times New Roman" w:hAnsi="Times New Roman" w:eastAsia="黑体" w:cs="黑体"/>
          <w:sz w:val="30"/>
          <w:szCs w:val="30"/>
          <w:lang w:val="zh-CN"/>
        </w:rPr>
      </w:pPr>
      <w:r>
        <w:rPr>
          <w:rFonts w:ascii="Times New Roman" w:hAnsi="Times New Roman" w:eastAsia="黑体" w:cs="黑体"/>
          <w:sz w:val="30"/>
          <w:szCs w:val="30"/>
          <w:lang w:val="zh-CN"/>
        </w:rPr>
        <w:br w:type="page"/>
      </w:r>
    </w:p>
    <w:p>
      <w:pPr>
        <w:keepNext/>
        <w:keepLines/>
        <w:autoSpaceDE w:val="0"/>
        <w:autoSpaceDN w:val="0"/>
        <w:adjustRightInd w:val="0"/>
        <w:spacing w:line="600" w:lineRule="exact"/>
        <w:jc w:val="center"/>
        <w:outlineLvl w:val="0"/>
        <w:rPr>
          <w:rFonts w:ascii="Times New Roman" w:hAnsi="Times New Roman" w:eastAsia="方正小标宋简体" w:cs="方正小标宋简体"/>
          <w:kern w:val="44"/>
          <w:sz w:val="44"/>
          <w:szCs w:val="44"/>
        </w:rPr>
      </w:pPr>
      <w:r>
        <w:rPr>
          <w:rFonts w:hint="eastAsia" w:ascii="Times New Roman" w:hAnsi="Times New Roman" w:eastAsia="方正小标宋简体" w:cs="方正小标宋简体"/>
          <w:kern w:val="44"/>
          <w:sz w:val="44"/>
          <w:szCs w:val="44"/>
        </w:rPr>
        <w:t>第一部分  概 况</w:t>
      </w:r>
    </w:p>
    <w:p>
      <w:pPr>
        <w:keepNext/>
        <w:keepLines/>
        <w:autoSpaceDE w:val="0"/>
        <w:autoSpaceDN w:val="0"/>
        <w:adjustRightInd w:val="0"/>
        <w:spacing w:line="600" w:lineRule="exact"/>
        <w:ind w:firstLine="600"/>
        <w:jc w:val="left"/>
        <w:outlineLvl w:val="1"/>
        <w:rPr>
          <w:rFonts w:ascii="Times New Roman" w:hAnsi="Times New Roman" w:eastAsia="黑体" w:cs="黑体"/>
          <w:kern w:val="0"/>
          <w:sz w:val="30"/>
          <w:szCs w:val="30"/>
        </w:rPr>
      </w:pPr>
      <w:r>
        <w:rPr>
          <w:rFonts w:hint="eastAsia" w:ascii="Times New Roman" w:hAnsi="Times New Roman" w:eastAsia="黑体" w:cs="黑体"/>
          <w:kern w:val="0"/>
          <w:sz w:val="30"/>
          <w:szCs w:val="30"/>
        </w:rPr>
        <w:t>一、主要职责</w:t>
      </w:r>
    </w:p>
    <w:p>
      <w:pPr>
        <w:autoSpaceDE w:val="0"/>
        <w:autoSpaceDN w:val="0"/>
        <w:adjustRightInd w:val="0"/>
        <w:spacing w:line="600" w:lineRule="exact"/>
        <w:ind w:firstLine="600"/>
        <w:jc w:val="left"/>
        <w:rPr>
          <w:rFonts w:ascii="Times New Roman" w:hAnsi="Times New Roman" w:eastAsia="仿宋_GB2312" w:cs="仿宋_GB2312"/>
          <w:sz w:val="30"/>
          <w:szCs w:val="30"/>
        </w:rPr>
      </w:pPr>
      <w:r>
        <w:rPr>
          <w:rFonts w:hint="eastAsia" w:ascii="Times New Roman" w:hAnsi="Times New Roman" w:eastAsia="仿宋_GB2312" w:cs="仿宋_GB2312"/>
          <w:sz w:val="30"/>
          <w:szCs w:val="30"/>
        </w:rPr>
        <w:t>天津一商集团成立于1953年4月9日，前身为天津市国营商业局。1995年10月由天津市第一商业局转制为国有独资企业天津一商集团有限公司,1996年3月正式挂牌运营。2008年10月划归天津市国资委直接监管。2019年11月完成混改加入方大集团，成为方大集团子公司，简称“天津一商”。财政拨款单位为天津一商集团有限公司(本级)。</w:t>
      </w:r>
    </w:p>
    <w:p>
      <w:pPr>
        <w:keepNext/>
        <w:keepLines/>
        <w:autoSpaceDE w:val="0"/>
        <w:autoSpaceDN w:val="0"/>
        <w:adjustRightInd w:val="0"/>
        <w:spacing w:line="600" w:lineRule="exact"/>
        <w:ind w:firstLine="600"/>
        <w:jc w:val="left"/>
        <w:outlineLvl w:val="1"/>
        <w:rPr>
          <w:rFonts w:ascii="Times New Roman" w:hAnsi="Times New Roman" w:eastAsia="黑体" w:cs="黑体"/>
          <w:kern w:val="0"/>
          <w:sz w:val="30"/>
          <w:szCs w:val="30"/>
        </w:rPr>
      </w:pPr>
      <w:r>
        <w:rPr>
          <w:rFonts w:hint="eastAsia" w:ascii="Times New Roman" w:hAnsi="Times New Roman" w:eastAsia="黑体" w:cs="黑体"/>
          <w:kern w:val="0"/>
          <w:sz w:val="30"/>
          <w:szCs w:val="30"/>
        </w:rPr>
        <w:t>二、机构设置</w:t>
      </w:r>
    </w:p>
    <w:p>
      <w:pPr>
        <w:autoSpaceDE w:val="0"/>
        <w:autoSpaceDN w:val="0"/>
        <w:adjustRightInd w:val="0"/>
        <w:spacing w:line="600" w:lineRule="exact"/>
        <w:ind w:firstLine="600"/>
        <w:jc w:val="left"/>
        <w:rPr>
          <w:rFonts w:ascii="Times New Roman" w:hAnsi="Times New Roman" w:eastAsia="仿宋_GB2312" w:cs="仿宋_GB2312"/>
          <w:sz w:val="30"/>
          <w:szCs w:val="30"/>
        </w:rPr>
      </w:pPr>
      <w:r>
        <w:rPr>
          <w:rFonts w:hint="eastAsia" w:ascii="Times New Roman" w:hAnsi="Times New Roman" w:eastAsia="仿宋_GB2312" w:cs="仿宋_GB2312"/>
          <w:sz w:val="30"/>
          <w:szCs w:val="30"/>
        </w:rPr>
        <w:t>天津一商集团有限公司内设5个职能处室。纳入天津一商集团有限公司2023年度部门决算编制范围的单位包括：</w:t>
      </w:r>
    </w:p>
    <w:p>
      <w:pPr>
        <w:autoSpaceDE w:val="0"/>
        <w:autoSpaceDN w:val="0"/>
        <w:adjustRightInd w:val="0"/>
        <w:spacing w:line="600" w:lineRule="exact"/>
        <w:ind w:firstLine="600"/>
        <w:jc w:val="left"/>
        <w:rPr>
          <w:rFonts w:ascii="Times New Roman" w:hAnsi="Times New Roman" w:eastAsia="仿宋_GB2312" w:cs="仿宋_GB2312"/>
          <w:sz w:val="30"/>
          <w:szCs w:val="30"/>
        </w:rPr>
      </w:pPr>
      <w:r>
        <w:rPr>
          <w:rFonts w:hint="eastAsia" w:ascii="Times New Roman" w:hAnsi="Times New Roman" w:eastAsia="仿宋_GB2312" w:cs="仿宋_GB2312"/>
          <w:sz w:val="30"/>
          <w:szCs w:val="30"/>
        </w:rPr>
        <w:t>1.天津一商集团有限公司部门(本级)</w:t>
      </w:r>
    </w:p>
    <w:p>
      <w:pPr>
        <w:rPr>
          <w:rFonts w:ascii="Times New Roman" w:hAnsi="Times New Roman" w:eastAsia="黑体" w:cs="黑体"/>
          <w:sz w:val="30"/>
          <w:szCs w:val="30"/>
          <w:lang w:val="zh-CN"/>
        </w:rPr>
      </w:pPr>
      <w:r>
        <w:rPr>
          <w:rFonts w:ascii="Times New Roman" w:hAnsi="Times New Roman" w:eastAsia="黑体" w:cs="黑体"/>
          <w:sz w:val="30"/>
          <w:szCs w:val="30"/>
          <w:lang w:val="zh-CN"/>
        </w:rPr>
        <w:br w:type="page"/>
      </w:r>
    </w:p>
    <w:p>
      <w:pPr>
        <w:keepNext/>
        <w:keepLines/>
        <w:autoSpaceDE w:val="0"/>
        <w:autoSpaceDN w:val="0"/>
        <w:adjustRightInd w:val="0"/>
        <w:spacing w:line="600" w:lineRule="exact"/>
        <w:jc w:val="center"/>
        <w:outlineLvl w:val="0"/>
        <w:rPr>
          <w:rFonts w:ascii="Times New Roman" w:hAnsi="Times New Roman" w:eastAsia="方正小标宋简体" w:cs="方正小标宋简体"/>
          <w:kern w:val="44"/>
          <w:sz w:val="44"/>
          <w:szCs w:val="44"/>
        </w:rPr>
      </w:pPr>
      <w:r>
        <w:rPr>
          <w:rFonts w:hint="eastAsia" w:ascii="Times New Roman" w:hAnsi="Times New Roman" w:eastAsia="方正小标宋简体" w:cs="方正小标宋简体"/>
          <w:kern w:val="44"/>
          <w:sz w:val="44"/>
          <w:szCs w:val="44"/>
        </w:rPr>
        <w:t>第二部分  2023年度部门决算表</w:t>
      </w:r>
    </w:p>
    <w:p>
      <w:pPr>
        <w:autoSpaceDE w:val="0"/>
        <w:autoSpaceDN w:val="0"/>
        <w:adjustRightInd w:val="0"/>
        <w:spacing w:line="600" w:lineRule="exact"/>
        <w:jc w:val="left"/>
        <w:rPr>
          <w:rFonts w:ascii="Times New Roman" w:hAnsi="Times New Roman" w:eastAsia="方正小标宋简体" w:cs="Times New Roman"/>
          <w:kern w:val="0"/>
          <w:sz w:val="24"/>
          <w:szCs w:val="24"/>
        </w:rPr>
      </w:pPr>
    </w:p>
    <w:p>
      <w:pPr>
        <w:keepNext/>
        <w:keepLines/>
        <w:autoSpaceDE w:val="0"/>
        <w:autoSpaceDN w:val="0"/>
        <w:adjustRightInd w:val="0"/>
        <w:spacing w:line="800" w:lineRule="exact"/>
        <w:ind w:firstLine="600"/>
        <w:jc w:val="left"/>
        <w:outlineLvl w:val="1"/>
        <w:rPr>
          <w:rFonts w:ascii="Times New Roman" w:hAnsi="Times New Roman" w:eastAsia="黑体" w:cs="黑体"/>
          <w:kern w:val="0"/>
          <w:sz w:val="30"/>
          <w:szCs w:val="30"/>
        </w:rPr>
      </w:pPr>
      <w:r>
        <w:rPr>
          <w:rFonts w:hint="eastAsia" w:ascii="Times New Roman" w:hAnsi="Times New Roman" w:eastAsia="黑体" w:cs="黑体"/>
          <w:kern w:val="0"/>
          <w:sz w:val="30"/>
          <w:szCs w:val="30"/>
        </w:rPr>
        <w:t>一、《收入支出决算总表》</w:t>
      </w:r>
    </w:p>
    <w:p>
      <w:pPr>
        <w:keepNext/>
        <w:keepLines/>
        <w:autoSpaceDE w:val="0"/>
        <w:autoSpaceDN w:val="0"/>
        <w:adjustRightInd w:val="0"/>
        <w:spacing w:line="800" w:lineRule="exact"/>
        <w:ind w:firstLine="600"/>
        <w:jc w:val="left"/>
        <w:outlineLvl w:val="1"/>
        <w:rPr>
          <w:rFonts w:ascii="Times New Roman" w:hAnsi="Times New Roman" w:eastAsia="黑体" w:cs="黑体"/>
          <w:kern w:val="0"/>
          <w:sz w:val="30"/>
          <w:szCs w:val="30"/>
        </w:rPr>
      </w:pPr>
      <w:r>
        <w:rPr>
          <w:rFonts w:hint="eastAsia" w:ascii="Times New Roman" w:hAnsi="Times New Roman" w:eastAsia="黑体" w:cs="黑体"/>
          <w:kern w:val="0"/>
          <w:sz w:val="30"/>
          <w:szCs w:val="30"/>
        </w:rPr>
        <w:t>二、《收入决算表（按功能分类列示）》</w:t>
      </w:r>
    </w:p>
    <w:p>
      <w:pPr>
        <w:keepNext/>
        <w:keepLines/>
        <w:autoSpaceDE w:val="0"/>
        <w:autoSpaceDN w:val="0"/>
        <w:adjustRightInd w:val="0"/>
        <w:spacing w:line="800" w:lineRule="exact"/>
        <w:ind w:firstLine="600"/>
        <w:jc w:val="left"/>
        <w:outlineLvl w:val="1"/>
        <w:rPr>
          <w:rFonts w:ascii="Times New Roman" w:hAnsi="Times New Roman" w:eastAsia="黑体" w:cs="黑体"/>
          <w:kern w:val="0"/>
          <w:sz w:val="30"/>
          <w:szCs w:val="30"/>
        </w:rPr>
      </w:pPr>
      <w:r>
        <w:rPr>
          <w:rFonts w:hint="eastAsia" w:ascii="Times New Roman" w:hAnsi="Times New Roman" w:eastAsia="黑体" w:cs="黑体"/>
          <w:kern w:val="0"/>
          <w:sz w:val="30"/>
          <w:szCs w:val="30"/>
        </w:rPr>
        <w:t>三、《收入决算表（按单位列示）》</w:t>
      </w:r>
    </w:p>
    <w:p>
      <w:pPr>
        <w:keepNext/>
        <w:keepLines/>
        <w:autoSpaceDE w:val="0"/>
        <w:autoSpaceDN w:val="0"/>
        <w:adjustRightInd w:val="0"/>
        <w:spacing w:line="800" w:lineRule="exact"/>
        <w:ind w:firstLine="600"/>
        <w:jc w:val="left"/>
        <w:outlineLvl w:val="1"/>
        <w:rPr>
          <w:rFonts w:ascii="Times New Roman" w:hAnsi="Times New Roman" w:eastAsia="黑体" w:cs="黑体"/>
          <w:kern w:val="0"/>
          <w:sz w:val="30"/>
          <w:szCs w:val="30"/>
        </w:rPr>
      </w:pPr>
      <w:r>
        <w:rPr>
          <w:rFonts w:hint="eastAsia" w:ascii="Times New Roman" w:hAnsi="Times New Roman" w:eastAsia="黑体" w:cs="黑体"/>
          <w:kern w:val="0"/>
          <w:sz w:val="30"/>
          <w:szCs w:val="30"/>
        </w:rPr>
        <w:t>四、《支出决算表》</w:t>
      </w:r>
    </w:p>
    <w:p>
      <w:pPr>
        <w:keepNext/>
        <w:keepLines/>
        <w:autoSpaceDE w:val="0"/>
        <w:autoSpaceDN w:val="0"/>
        <w:adjustRightInd w:val="0"/>
        <w:spacing w:line="800" w:lineRule="exact"/>
        <w:ind w:firstLine="600"/>
        <w:jc w:val="left"/>
        <w:outlineLvl w:val="1"/>
        <w:rPr>
          <w:rFonts w:ascii="Times New Roman" w:hAnsi="Times New Roman" w:eastAsia="黑体" w:cs="黑体"/>
          <w:kern w:val="0"/>
          <w:sz w:val="30"/>
          <w:szCs w:val="30"/>
        </w:rPr>
      </w:pPr>
      <w:r>
        <w:rPr>
          <w:rFonts w:hint="eastAsia" w:ascii="Times New Roman" w:hAnsi="Times New Roman" w:eastAsia="黑体" w:cs="黑体"/>
          <w:kern w:val="0"/>
          <w:sz w:val="30"/>
          <w:szCs w:val="30"/>
        </w:rPr>
        <w:t>五、《财政拨款收入支出决算总表》</w:t>
      </w:r>
    </w:p>
    <w:p>
      <w:pPr>
        <w:keepNext/>
        <w:keepLines/>
        <w:autoSpaceDE w:val="0"/>
        <w:autoSpaceDN w:val="0"/>
        <w:adjustRightInd w:val="0"/>
        <w:spacing w:line="800" w:lineRule="exact"/>
        <w:ind w:firstLine="600"/>
        <w:jc w:val="left"/>
        <w:outlineLvl w:val="1"/>
        <w:rPr>
          <w:rFonts w:ascii="Times New Roman" w:hAnsi="Times New Roman" w:eastAsia="黑体" w:cs="黑体"/>
          <w:kern w:val="0"/>
          <w:sz w:val="30"/>
          <w:szCs w:val="30"/>
        </w:rPr>
      </w:pPr>
      <w:r>
        <w:rPr>
          <w:rFonts w:hint="eastAsia" w:ascii="Times New Roman" w:hAnsi="Times New Roman" w:eastAsia="黑体" w:cs="黑体"/>
          <w:kern w:val="0"/>
          <w:sz w:val="30"/>
          <w:szCs w:val="30"/>
        </w:rPr>
        <w:t>六、《一般公共预算财政拨款支出决算表》</w:t>
      </w:r>
    </w:p>
    <w:p>
      <w:pPr>
        <w:keepNext/>
        <w:keepLines/>
        <w:autoSpaceDE w:val="0"/>
        <w:autoSpaceDN w:val="0"/>
        <w:adjustRightInd w:val="0"/>
        <w:spacing w:line="800" w:lineRule="exact"/>
        <w:ind w:firstLine="600"/>
        <w:jc w:val="left"/>
        <w:outlineLvl w:val="1"/>
        <w:rPr>
          <w:rFonts w:ascii="Times New Roman" w:hAnsi="Times New Roman" w:eastAsia="黑体" w:cs="黑体"/>
          <w:kern w:val="0"/>
          <w:sz w:val="30"/>
          <w:szCs w:val="30"/>
        </w:rPr>
      </w:pPr>
      <w:r>
        <w:rPr>
          <w:rFonts w:hint="eastAsia" w:ascii="Times New Roman" w:hAnsi="Times New Roman" w:eastAsia="黑体" w:cs="黑体"/>
          <w:kern w:val="0"/>
          <w:sz w:val="30"/>
          <w:szCs w:val="30"/>
        </w:rPr>
        <w:t>七、《一般公共预算财政拨款基本支出决算表》</w:t>
      </w:r>
    </w:p>
    <w:p>
      <w:pPr>
        <w:keepNext/>
        <w:keepLines/>
        <w:autoSpaceDE w:val="0"/>
        <w:autoSpaceDN w:val="0"/>
        <w:adjustRightInd w:val="0"/>
        <w:spacing w:line="800" w:lineRule="exact"/>
        <w:ind w:firstLine="600"/>
        <w:jc w:val="left"/>
        <w:outlineLvl w:val="1"/>
        <w:rPr>
          <w:rFonts w:ascii="Times New Roman" w:hAnsi="Times New Roman" w:eastAsia="黑体" w:cs="黑体"/>
          <w:kern w:val="0"/>
          <w:sz w:val="30"/>
          <w:szCs w:val="30"/>
        </w:rPr>
      </w:pPr>
      <w:r>
        <w:rPr>
          <w:rFonts w:hint="eastAsia" w:ascii="Times New Roman" w:hAnsi="Times New Roman" w:eastAsia="黑体" w:cs="黑体"/>
          <w:kern w:val="0"/>
          <w:sz w:val="30"/>
          <w:szCs w:val="30"/>
        </w:rPr>
        <w:t>八、《政府性基金预算财政拨款收入支出决算表》</w:t>
      </w:r>
    </w:p>
    <w:p>
      <w:pPr>
        <w:keepNext/>
        <w:keepLines/>
        <w:autoSpaceDE w:val="0"/>
        <w:autoSpaceDN w:val="0"/>
        <w:adjustRightInd w:val="0"/>
        <w:spacing w:line="800" w:lineRule="exact"/>
        <w:ind w:firstLine="600"/>
        <w:jc w:val="left"/>
        <w:outlineLvl w:val="1"/>
        <w:rPr>
          <w:rFonts w:ascii="Times New Roman" w:hAnsi="Times New Roman" w:eastAsia="黑体" w:cs="黑体"/>
          <w:kern w:val="0"/>
          <w:sz w:val="30"/>
          <w:szCs w:val="30"/>
        </w:rPr>
      </w:pPr>
      <w:r>
        <w:rPr>
          <w:rFonts w:hint="eastAsia" w:ascii="Times New Roman" w:hAnsi="Times New Roman" w:eastAsia="黑体" w:cs="黑体"/>
          <w:kern w:val="0"/>
          <w:sz w:val="30"/>
          <w:szCs w:val="30"/>
        </w:rPr>
        <w:t>九、《国有资本经营预算财政拨款收入支出决算表》</w:t>
      </w:r>
    </w:p>
    <w:p>
      <w:pPr>
        <w:keepNext/>
        <w:keepLines/>
        <w:autoSpaceDE w:val="0"/>
        <w:autoSpaceDN w:val="0"/>
        <w:adjustRightInd w:val="0"/>
        <w:spacing w:line="800" w:lineRule="exact"/>
        <w:ind w:firstLine="600"/>
        <w:jc w:val="left"/>
        <w:outlineLvl w:val="1"/>
        <w:rPr>
          <w:rFonts w:ascii="Times New Roman" w:hAnsi="Times New Roman" w:eastAsia="黑体" w:cs="黑体"/>
          <w:kern w:val="0"/>
          <w:sz w:val="30"/>
          <w:szCs w:val="30"/>
        </w:rPr>
      </w:pPr>
      <w:r>
        <w:rPr>
          <w:rFonts w:hint="eastAsia" w:ascii="Times New Roman" w:hAnsi="Times New Roman" w:eastAsia="黑体" w:cs="黑体"/>
          <w:kern w:val="0"/>
          <w:sz w:val="30"/>
          <w:szCs w:val="30"/>
        </w:rPr>
        <w:t>十、《财政拨款</w:t>
      </w:r>
      <w:r>
        <w:rPr>
          <w:rFonts w:ascii="Times New Roman" w:hAnsi="Times New Roman" w:eastAsia="黑体" w:cs="黑体"/>
          <w:kern w:val="0"/>
          <w:sz w:val="30"/>
          <w:szCs w:val="30"/>
        </w:rPr>
        <w:t>“</w:t>
      </w:r>
      <w:r>
        <w:rPr>
          <w:rFonts w:hint="eastAsia" w:ascii="Times New Roman" w:hAnsi="Times New Roman" w:eastAsia="黑体" w:cs="黑体"/>
          <w:kern w:val="0"/>
          <w:sz w:val="30"/>
          <w:szCs w:val="30"/>
        </w:rPr>
        <w:t>三公</w:t>
      </w:r>
      <w:r>
        <w:rPr>
          <w:rFonts w:ascii="Times New Roman" w:hAnsi="Times New Roman" w:eastAsia="黑体" w:cs="黑体"/>
          <w:kern w:val="0"/>
          <w:sz w:val="30"/>
          <w:szCs w:val="30"/>
        </w:rPr>
        <w:t>”</w:t>
      </w:r>
      <w:r>
        <w:rPr>
          <w:rFonts w:hint="eastAsia" w:ascii="Times New Roman" w:hAnsi="Times New Roman" w:eastAsia="黑体" w:cs="黑体"/>
          <w:kern w:val="0"/>
          <w:sz w:val="30"/>
          <w:szCs w:val="30"/>
        </w:rPr>
        <w:t>经费支出决算表》</w:t>
      </w:r>
    </w:p>
    <w:p>
      <w:pPr>
        <w:keepNext/>
        <w:keepLines/>
        <w:autoSpaceDE w:val="0"/>
        <w:autoSpaceDN w:val="0"/>
        <w:adjustRightInd w:val="0"/>
        <w:spacing w:line="800" w:lineRule="exact"/>
        <w:ind w:firstLine="600"/>
        <w:jc w:val="left"/>
        <w:outlineLvl w:val="1"/>
        <w:rPr>
          <w:rFonts w:ascii="Times New Roman" w:hAnsi="Times New Roman" w:eastAsia="黑体" w:cs="黑体"/>
          <w:kern w:val="0"/>
          <w:sz w:val="30"/>
          <w:szCs w:val="30"/>
        </w:rPr>
      </w:pPr>
      <w:r>
        <w:rPr>
          <w:rFonts w:hint="eastAsia" w:ascii="Times New Roman" w:hAnsi="Times New Roman" w:eastAsia="黑体" w:cs="黑体"/>
          <w:kern w:val="0"/>
          <w:sz w:val="30"/>
          <w:szCs w:val="30"/>
        </w:rPr>
        <w:t>十一、《项目支出决算表》</w:t>
      </w:r>
    </w:p>
    <w:p>
      <w:pPr>
        <w:keepNext/>
        <w:keepLines/>
        <w:autoSpaceDE w:val="0"/>
        <w:autoSpaceDN w:val="0"/>
        <w:adjustRightInd w:val="0"/>
        <w:spacing w:line="800" w:lineRule="exact"/>
        <w:ind w:firstLine="600"/>
        <w:jc w:val="left"/>
        <w:outlineLvl w:val="1"/>
        <w:rPr>
          <w:rFonts w:ascii="Times New Roman" w:hAnsi="Times New Roman" w:eastAsia="黑体" w:cs="黑体"/>
          <w:b/>
          <w:bCs/>
          <w:kern w:val="0"/>
          <w:sz w:val="30"/>
          <w:szCs w:val="30"/>
        </w:rPr>
      </w:pPr>
      <w:r>
        <w:rPr>
          <w:rFonts w:ascii="Times New Roman" w:hAnsi="Times New Roman" w:eastAsia="楷体" w:cs="Times New Roman"/>
          <w:kern w:val="0"/>
          <w:sz w:val="24"/>
          <w:szCs w:val="24"/>
        </w:rPr>
        <w:br w:type="page"/>
      </w:r>
      <w:r>
        <w:rPr>
          <w:rFonts w:hint="eastAsia" w:ascii="Times New Roman" w:hAnsi="Times New Roman" w:eastAsia="黑体" w:cs="黑体"/>
          <w:kern w:val="0"/>
          <w:sz w:val="30"/>
          <w:szCs w:val="30"/>
        </w:rPr>
        <w:t>十二、关于空表的说明</w:t>
      </w:r>
    </w:p>
    <w:p>
      <w:pPr>
        <w:autoSpaceDE w:val="0"/>
        <w:autoSpaceDN w:val="0"/>
        <w:adjustRightInd w:val="0"/>
        <w:spacing w:line="600" w:lineRule="exact"/>
        <w:ind w:firstLine="601"/>
        <w:jc w:val="left"/>
        <w:rPr>
          <w:rFonts w:ascii="Times New Roman" w:hAnsi="Times New Roman" w:eastAsia="仿宋_GB2312" w:cs="仿宋_GB2312"/>
          <w:sz w:val="30"/>
          <w:szCs w:val="30"/>
        </w:rPr>
      </w:pPr>
      <w:r>
        <w:rPr>
          <w:rFonts w:hint="eastAsia" w:ascii="Times New Roman" w:hAnsi="Times New Roman" w:eastAsia="仿宋_GB2312" w:cs="仿宋_GB2312"/>
          <w:sz w:val="30"/>
          <w:szCs w:val="30"/>
        </w:rPr>
        <w:t>1.天津一商集团有限公司2023年度政府性基金预算财政拨款收入支出决算表为空表。</w:t>
      </w:r>
      <w:r>
        <w:rPr>
          <w:rFonts w:hint="eastAsia" w:ascii="Times New Roman" w:hAnsi="Times New Roman" w:eastAsia="仿宋_GB2312" w:cs="仿宋_GB2312"/>
          <w:sz w:val="30"/>
          <w:szCs w:val="30"/>
        </w:rPr>
        <w:br w:type="textWrapping"/>
      </w:r>
      <w:r>
        <w:rPr>
          <w:rFonts w:hint="eastAsia" w:ascii="Times New Roman" w:hAnsi="Times New Roman" w:eastAsia="仿宋_GB2312" w:cs="仿宋_GB2312"/>
          <w:sz w:val="30"/>
          <w:szCs w:val="30"/>
        </w:rPr>
        <w:t xml:space="preserve">    2.天津一商集团有限公司2023年度国有资本经营预算财政拨款收入支出决算表为空表。</w:t>
      </w:r>
      <w:r>
        <w:rPr>
          <w:rFonts w:hint="eastAsia" w:ascii="Times New Roman" w:hAnsi="Times New Roman" w:eastAsia="仿宋_GB2312" w:cs="仿宋_GB2312"/>
          <w:sz w:val="30"/>
          <w:szCs w:val="30"/>
        </w:rPr>
        <w:br w:type="textWrapping"/>
      </w:r>
      <w:r>
        <w:rPr>
          <w:rFonts w:hint="eastAsia" w:ascii="Times New Roman" w:hAnsi="Times New Roman" w:eastAsia="仿宋_GB2312" w:cs="仿宋_GB2312"/>
          <w:sz w:val="30"/>
          <w:szCs w:val="30"/>
        </w:rPr>
        <w:t xml:space="preserve">    3.天津一商集团有限公司2023年度财政拨款“三公”经费支出决算表为空表。</w:t>
      </w:r>
    </w:p>
    <w:p>
      <w:pPr>
        <w:widowControl/>
        <w:jc w:val="left"/>
        <w:rPr>
          <w:rFonts w:hint="eastAsia" w:ascii="Times New Roman" w:hAnsi="Times New Roman" w:eastAsia="仿宋_GB2312" w:cs="仿宋_GB2312"/>
          <w:sz w:val="30"/>
          <w:szCs w:val="30"/>
        </w:rPr>
      </w:pPr>
      <w:r>
        <w:rPr>
          <w:rFonts w:ascii="Times New Roman" w:hAnsi="Times New Roman" w:eastAsia="仿宋_GB2312" w:cs="仿宋_GB2312"/>
          <w:sz w:val="30"/>
          <w:szCs w:val="30"/>
        </w:rPr>
        <w:br w:type="page"/>
      </w:r>
    </w:p>
    <w:p>
      <w:pPr>
        <w:keepNext/>
        <w:keepLines/>
        <w:autoSpaceDE w:val="0"/>
        <w:autoSpaceDN w:val="0"/>
        <w:adjustRightInd w:val="0"/>
        <w:spacing w:line="600" w:lineRule="exact"/>
        <w:ind w:firstLine="600"/>
        <w:jc w:val="left"/>
        <w:outlineLvl w:val="1"/>
        <w:rPr>
          <w:rFonts w:ascii="Times New Roman" w:hAnsi="Times New Roman" w:eastAsia="方正小标宋简体" w:cs="方正小标宋简体"/>
          <w:kern w:val="44"/>
          <w:sz w:val="44"/>
          <w:szCs w:val="44"/>
        </w:rPr>
      </w:pPr>
      <w:r>
        <w:rPr>
          <w:rFonts w:hint="eastAsia" w:ascii="Times New Roman" w:hAnsi="Times New Roman" w:eastAsia="方正小标宋简体" w:cs="方正小标宋简体"/>
          <w:kern w:val="44"/>
          <w:sz w:val="44"/>
          <w:szCs w:val="44"/>
        </w:rPr>
        <w:t>第三部分  2023年度部门决算情况说明</w:t>
      </w:r>
    </w:p>
    <w:p>
      <w:pPr>
        <w:autoSpaceDE w:val="0"/>
        <w:autoSpaceDN w:val="0"/>
        <w:adjustRightInd w:val="0"/>
        <w:spacing w:line="580" w:lineRule="exact"/>
        <w:ind w:firstLine="600"/>
        <w:jc w:val="left"/>
        <w:rPr>
          <w:rFonts w:ascii="Times New Roman" w:hAnsi="Times New Roman" w:eastAsia="黑体" w:cs="黑体"/>
          <w:sz w:val="30"/>
          <w:szCs w:val="30"/>
          <w:lang w:val="zh-CN"/>
        </w:rPr>
      </w:pPr>
    </w:p>
    <w:p>
      <w:pPr>
        <w:keepNext/>
        <w:keepLines/>
        <w:autoSpaceDE w:val="0"/>
        <w:autoSpaceDN w:val="0"/>
        <w:adjustRightInd w:val="0"/>
        <w:spacing w:line="600" w:lineRule="exact"/>
        <w:ind w:firstLine="602"/>
        <w:jc w:val="left"/>
        <w:outlineLvl w:val="1"/>
        <w:rPr>
          <w:rFonts w:ascii="Times New Roman" w:hAnsi="Times New Roman" w:eastAsia="黑体" w:cs="黑体"/>
          <w:b/>
          <w:bCs/>
          <w:kern w:val="0"/>
          <w:sz w:val="30"/>
          <w:szCs w:val="30"/>
          <w:lang w:val="zh-CN"/>
        </w:rPr>
      </w:pPr>
      <w:r>
        <w:rPr>
          <w:rFonts w:hint="eastAsia" w:ascii="Times New Roman" w:hAnsi="Times New Roman" w:eastAsia="黑体" w:cs="黑体"/>
          <w:b/>
          <w:bCs/>
          <w:kern w:val="0"/>
          <w:sz w:val="30"/>
          <w:szCs w:val="30"/>
          <w:lang w:val="zh-CN"/>
        </w:rPr>
        <w:t>一、收入支出决算总体情况说明</w:t>
      </w:r>
    </w:p>
    <w:p>
      <w:pPr>
        <w:autoSpaceDE w:val="0"/>
        <w:autoSpaceDN w:val="0"/>
        <w:adjustRightInd w:val="0"/>
        <w:spacing w:line="600" w:lineRule="exact"/>
        <w:ind w:firstLine="600"/>
        <w:jc w:val="left"/>
        <w:rPr>
          <w:rFonts w:ascii="Times New Roman" w:hAnsi="Times New Roman" w:eastAsia="仿宋_GB2312" w:cs="仿宋_GB2312"/>
          <w:sz w:val="30"/>
          <w:szCs w:val="30"/>
        </w:rPr>
      </w:pPr>
      <w:r>
        <w:rPr>
          <w:rFonts w:hint="eastAsia" w:ascii="Times New Roman" w:hAnsi="Times New Roman" w:eastAsia="仿宋_GB2312" w:cs="仿宋_GB2312"/>
          <w:sz w:val="30"/>
          <w:szCs w:val="30"/>
          <w:lang w:val="zh-CN"/>
        </w:rPr>
        <w:t>天津一商集团有限公司2023年度收入、支出决算总计</w:t>
      </w:r>
      <w:r>
        <w:rPr>
          <w:rFonts w:hint="eastAsia" w:ascii="Times New Roman" w:hAnsi="Times New Roman" w:eastAsia="仿宋_GB2312" w:cs="仿宋_GB2312"/>
          <w:sz w:val="30"/>
          <w:szCs w:val="30"/>
        </w:rPr>
        <w:t>1,243,059.80元，与2022年度相比，收、支总计各增加833,865.80元，增长203.78%，</w:t>
      </w:r>
      <w:r>
        <w:rPr>
          <w:rFonts w:hint="eastAsia" w:ascii="Times New Roman" w:hAnsi="Times New Roman" w:eastAsia="仿宋_GB2312" w:cs="仿宋_GB2312"/>
          <w:sz w:val="30"/>
          <w:szCs w:val="30"/>
          <w:lang w:val="zh-CN"/>
        </w:rPr>
        <w:t>主要原因是</w:t>
      </w:r>
      <w:r>
        <w:rPr>
          <w:rFonts w:hint="eastAsia" w:ascii="Times New Roman" w:hAnsi="Times New Roman" w:eastAsia="仿宋_GB2312" w:cs="仿宋_GB2312"/>
          <w:sz w:val="30"/>
          <w:szCs w:val="30"/>
        </w:rPr>
        <w:t>：2023年度增加抚恤金发放。</w:t>
      </w:r>
    </w:p>
    <w:p>
      <w:pPr>
        <w:keepNext/>
        <w:keepLines/>
        <w:autoSpaceDE w:val="0"/>
        <w:autoSpaceDN w:val="0"/>
        <w:adjustRightInd w:val="0"/>
        <w:spacing w:line="600" w:lineRule="exact"/>
        <w:ind w:firstLine="602"/>
        <w:jc w:val="left"/>
        <w:outlineLvl w:val="1"/>
        <w:rPr>
          <w:rFonts w:ascii="Times New Roman" w:hAnsi="Times New Roman" w:eastAsia="黑体" w:cs="黑体"/>
          <w:b/>
          <w:bCs/>
          <w:kern w:val="0"/>
          <w:sz w:val="30"/>
          <w:szCs w:val="30"/>
        </w:rPr>
      </w:pPr>
      <w:r>
        <w:rPr>
          <w:rFonts w:hint="eastAsia" w:ascii="Times New Roman" w:hAnsi="Times New Roman" w:eastAsia="黑体" w:cs="黑体"/>
          <w:b/>
          <w:bCs/>
          <w:kern w:val="0"/>
          <w:sz w:val="30"/>
          <w:szCs w:val="30"/>
          <w:lang w:val="zh-CN"/>
        </w:rPr>
        <w:t>二、</w:t>
      </w:r>
      <w:r>
        <w:rPr>
          <w:rFonts w:hint="eastAsia" w:ascii="Times New Roman" w:hAnsi="Times New Roman" w:eastAsia="黑体" w:cs="黑体"/>
          <w:b/>
          <w:bCs/>
          <w:kern w:val="0"/>
          <w:sz w:val="30"/>
          <w:szCs w:val="30"/>
        </w:rPr>
        <w:t>收入决算情况</w:t>
      </w:r>
      <w:r>
        <w:rPr>
          <w:rFonts w:hint="eastAsia" w:ascii="Times New Roman" w:hAnsi="Times New Roman" w:eastAsia="黑体" w:cs="黑体"/>
          <w:b/>
          <w:bCs/>
          <w:kern w:val="0"/>
          <w:sz w:val="30"/>
          <w:szCs w:val="30"/>
          <w:lang w:val="zh-CN"/>
        </w:rPr>
        <w:t>说明</w:t>
      </w:r>
    </w:p>
    <w:p>
      <w:pPr>
        <w:autoSpaceDE w:val="0"/>
        <w:autoSpaceDN w:val="0"/>
        <w:adjustRightInd w:val="0"/>
        <w:spacing w:line="600" w:lineRule="exact"/>
        <w:ind w:firstLine="600"/>
        <w:jc w:val="left"/>
        <w:rPr>
          <w:rFonts w:ascii="Times New Roman" w:hAnsi="Times New Roman" w:eastAsia="仿宋_GB2312" w:cs="仿宋_GB2312"/>
          <w:kern w:val="0"/>
          <w:sz w:val="30"/>
          <w:szCs w:val="30"/>
        </w:rPr>
      </w:pPr>
      <w:r>
        <w:rPr>
          <w:rFonts w:hint="eastAsia" w:ascii="Times New Roman" w:hAnsi="Times New Roman" w:eastAsia="仿宋_GB2312" w:cs="仿宋_GB2312"/>
          <w:sz w:val="30"/>
          <w:szCs w:val="30"/>
        </w:rPr>
        <w:t>天津一商集团有限公司</w:t>
      </w:r>
      <w:r>
        <w:rPr>
          <w:rFonts w:hint="eastAsia" w:ascii="Times New Roman" w:hAnsi="Times New Roman" w:eastAsia="仿宋_GB2312" w:cs="Times New Roman"/>
          <w:sz w:val="30"/>
          <w:szCs w:val="30"/>
        </w:rPr>
        <w:t>2023</w:t>
      </w:r>
      <w:r>
        <w:rPr>
          <w:rFonts w:hint="eastAsia" w:ascii="Times New Roman" w:hAnsi="Times New Roman" w:eastAsia="仿宋_GB2312" w:cs="仿宋_GB2312"/>
          <w:sz w:val="30"/>
          <w:szCs w:val="30"/>
          <w:lang w:val="zh-CN"/>
        </w:rPr>
        <w:t>年度本年收入合计</w:t>
      </w:r>
      <w:r>
        <w:rPr>
          <w:rFonts w:hint="eastAsia" w:ascii="Times New Roman" w:hAnsi="Times New Roman" w:eastAsia="仿宋_GB2312" w:cs="Times New Roman"/>
          <w:sz w:val="30"/>
          <w:szCs w:val="30"/>
        </w:rPr>
        <w:t>1,243,059.80</w:t>
      </w:r>
      <w:r>
        <w:rPr>
          <w:rFonts w:hint="eastAsia" w:ascii="Times New Roman" w:hAnsi="Times New Roman" w:eastAsia="仿宋_GB2312" w:cs="仿宋_GB2312"/>
          <w:sz w:val="30"/>
          <w:szCs w:val="30"/>
        </w:rPr>
        <w:t>元，与</w:t>
      </w:r>
      <w:r>
        <w:rPr>
          <w:rFonts w:hint="eastAsia" w:ascii="Times New Roman" w:hAnsi="Times New Roman" w:eastAsia="仿宋_GB2312" w:cs="Times New Roman"/>
          <w:sz w:val="30"/>
          <w:szCs w:val="30"/>
        </w:rPr>
        <w:t>2022</w:t>
      </w:r>
      <w:r>
        <w:rPr>
          <w:rFonts w:hint="eastAsia" w:ascii="Times New Roman" w:hAnsi="Times New Roman" w:eastAsia="仿宋_GB2312" w:cs="仿宋_GB2312"/>
          <w:sz w:val="30"/>
          <w:szCs w:val="30"/>
        </w:rPr>
        <w:t>年度相比增加833,865.80元，</w:t>
      </w:r>
      <w:r>
        <w:rPr>
          <w:rFonts w:hint="eastAsia" w:ascii="Times New Roman" w:hAnsi="Times New Roman" w:eastAsia="仿宋_GB2312" w:cs="仿宋_GB2312"/>
          <w:kern w:val="0"/>
          <w:sz w:val="30"/>
          <w:szCs w:val="30"/>
          <w:lang w:val="zh-CN"/>
        </w:rPr>
        <w:t>主要原因是</w:t>
      </w:r>
      <w:r>
        <w:rPr>
          <w:rFonts w:hint="eastAsia" w:ascii="Times New Roman" w:hAnsi="Times New Roman" w:eastAsia="仿宋_GB2312" w:cs="仿宋_GB2312"/>
          <w:kern w:val="0"/>
          <w:sz w:val="30"/>
          <w:szCs w:val="30"/>
        </w:rPr>
        <w:t>：2023年度增加抚恤金发放。</w:t>
      </w:r>
    </w:p>
    <w:p>
      <w:pPr>
        <w:autoSpaceDE w:val="0"/>
        <w:autoSpaceDN w:val="0"/>
        <w:adjustRightInd w:val="0"/>
        <w:spacing w:line="600" w:lineRule="exact"/>
        <w:ind w:firstLine="600"/>
        <w:jc w:val="left"/>
        <w:rPr>
          <w:rFonts w:ascii="Times New Roman" w:hAnsi="Times New Roman" w:eastAsia="宋体" w:cs="Times New Roman"/>
          <w:sz w:val="30"/>
          <w:szCs w:val="30"/>
        </w:rPr>
      </w:pPr>
      <w:r>
        <w:rPr>
          <w:rFonts w:hint="eastAsia" w:ascii="Times New Roman" w:hAnsi="Times New Roman" w:eastAsia="仿宋_GB2312" w:cs="仿宋_GB2312"/>
          <w:sz w:val="30"/>
          <w:szCs w:val="30"/>
        </w:rPr>
        <w:t>其中：</w:t>
      </w:r>
      <w:r>
        <w:rPr>
          <w:rFonts w:ascii="Times New Roman" w:hAnsi="Times New Roman" w:eastAsia="仿宋_GB2312" w:cs="仿宋_GB2312"/>
          <w:sz w:val="30"/>
          <w:szCs w:val="30"/>
          <w:lang w:val="zh-CN"/>
        </w:rPr>
        <w:t>一般公共预算财政拨款收入</w:t>
      </w:r>
      <w:r>
        <w:rPr>
          <w:rFonts w:hint="eastAsia" w:ascii="Times New Roman" w:hAnsi="Times New Roman" w:eastAsia="仿宋_GB2312" w:cs="Times New Roman"/>
          <w:sz w:val="30"/>
          <w:szCs w:val="30"/>
        </w:rPr>
        <w:t>1,243,059.80</w:t>
      </w:r>
      <w:r>
        <w:rPr>
          <w:rFonts w:hint="eastAsia" w:ascii="Times New Roman" w:hAnsi="Times New Roman" w:eastAsia="仿宋_GB2312" w:cs="仿宋_GB2312"/>
          <w:sz w:val="30"/>
          <w:szCs w:val="30"/>
          <w:lang w:val="zh-CN"/>
        </w:rPr>
        <w:t>元</w:t>
      </w:r>
      <w:r>
        <w:rPr>
          <w:rFonts w:ascii="Times New Roman" w:hAnsi="Times New Roman" w:eastAsia="仿宋_GB2312" w:cs="仿宋_GB2312"/>
          <w:sz w:val="30"/>
          <w:szCs w:val="30"/>
          <w:lang w:val="zh-CN"/>
        </w:rPr>
        <w:t>，占</w:t>
      </w:r>
      <w:r>
        <w:rPr>
          <w:rFonts w:hint="eastAsia" w:ascii="Times New Roman" w:hAnsi="Times New Roman" w:eastAsia="仿宋_GB2312" w:cs="Times New Roman"/>
          <w:sz w:val="30"/>
          <w:szCs w:val="30"/>
        </w:rPr>
        <w:t>100.00</w:t>
      </w:r>
      <w:r>
        <w:rPr>
          <w:rFonts w:hint="eastAsia" w:ascii="Times New Roman" w:hAnsi="Times New Roman" w:eastAsia="宋体" w:cs="Times New Roman"/>
          <w:sz w:val="30"/>
          <w:szCs w:val="30"/>
        </w:rPr>
        <w:t>%</w:t>
      </w:r>
      <w:r>
        <w:rPr>
          <w:rFonts w:hint="eastAsia" w:ascii="Times New Roman" w:hAnsi="Times New Roman" w:eastAsia="仿宋_GB2312" w:cs="仿宋_GB2312"/>
          <w:sz w:val="30"/>
          <w:szCs w:val="30"/>
          <w:lang w:val="zh-CN"/>
        </w:rPr>
        <w:t>。</w:t>
      </w:r>
    </w:p>
    <w:p>
      <w:pPr>
        <w:keepNext/>
        <w:keepLines/>
        <w:autoSpaceDE w:val="0"/>
        <w:autoSpaceDN w:val="0"/>
        <w:adjustRightInd w:val="0"/>
        <w:spacing w:line="600" w:lineRule="exact"/>
        <w:ind w:firstLine="602"/>
        <w:jc w:val="left"/>
        <w:outlineLvl w:val="1"/>
        <w:rPr>
          <w:rFonts w:ascii="Times New Roman" w:hAnsi="Times New Roman" w:eastAsia="黑体" w:cs="黑体"/>
          <w:b/>
          <w:bCs/>
          <w:kern w:val="0"/>
          <w:sz w:val="30"/>
          <w:szCs w:val="30"/>
        </w:rPr>
      </w:pPr>
      <w:r>
        <w:rPr>
          <w:rFonts w:hint="eastAsia" w:ascii="Times New Roman" w:hAnsi="Times New Roman" w:eastAsia="黑体" w:cs="黑体"/>
          <w:b/>
          <w:bCs/>
          <w:kern w:val="0"/>
          <w:sz w:val="30"/>
          <w:szCs w:val="30"/>
          <w:lang w:val="zh-CN"/>
        </w:rPr>
        <w:t>三、支出</w:t>
      </w:r>
      <w:r>
        <w:rPr>
          <w:rFonts w:hint="eastAsia" w:ascii="Times New Roman" w:hAnsi="Times New Roman" w:eastAsia="黑体" w:cs="黑体"/>
          <w:b/>
          <w:bCs/>
          <w:kern w:val="0"/>
          <w:sz w:val="30"/>
          <w:szCs w:val="30"/>
        </w:rPr>
        <w:t>决算情况说明</w:t>
      </w:r>
    </w:p>
    <w:p>
      <w:pPr>
        <w:autoSpaceDE w:val="0"/>
        <w:autoSpaceDN w:val="0"/>
        <w:adjustRightInd w:val="0"/>
        <w:spacing w:line="580" w:lineRule="exact"/>
        <w:ind w:firstLine="600"/>
        <w:jc w:val="left"/>
        <w:rPr>
          <w:rFonts w:ascii="Times New Roman" w:hAnsi="Times New Roman" w:eastAsia="仿宋_GB2312" w:cs="仿宋_GB2312"/>
          <w:kern w:val="0"/>
          <w:sz w:val="30"/>
          <w:szCs w:val="30"/>
        </w:rPr>
      </w:pPr>
      <w:r>
        <w:rPr>
          <w:rFonts w:hint="eastAsia" w:ascii="Times New Roman" w:hAnsi="Times New Roman" w:eastAsia="仿宋_GB2312" w:cs="仿宋_GB2312"/>
          <w:sz w:val="30"/>
          <w:szCs w:val="30"/>
        </w:rPr>
        <w:t>天津一商集团有限公司</w:t>
      </w:r>
      <w:r>
        <w:rPr>
          <w:rFonts w:hint="eastAsia" w:ascii="Times New Roman" w:hAnsi="Times New Roman" w:eastAsia="宋体" w:cs="宋体"/>
          <w:sz w:val="30"/>
          <w:szCs w:val="30"/>
        </w:rPr>
        <w:t>2023</w:t>
      </w:r>
      <w:r>
        <w:rPr>
          <w:rFonts w:hint="eastAsia" w:ascii="Times New Roman" w:hAnsi="Times New Roman" w:eastAsia="仿宋_GB2312" w:cs="仿宋_GB2312"/>
          <w:sz w:val="30"/>
          <w:szCs w:val="30"/>
        </w:rPr>
        <w:t>年度本年支出合计1,243,059.80元，与</w:t>
      </w:r>
      <w:r>
        <w:rPr>
          <w:rFonts w:hint="eastAsia" w:ascii="Times New Roman" w:hAnsi="Times New Roman" w:eastAsia="仿宋_GB2312" w:cs="Times New Roman"/>
          <w:sz w:val="30"/>
          <w:szCs w:val="30"/>
        </w:rPr>
        <w:t>2022</w:t>
      </w:r>
      <w:r>
        <w:rPr>
          <w:rFonts w:hint="eastAsia" w:ascii="Times New Roman" w:hAnsi="Times New Roman" w:eastAsia="仿宋_GB2312" w:cs="仿宋_GB2312"/>
          <w:sz w:val="30"/>
          <w:szCs w:val="30"/>
        </w:rPr>
        <w:t>年度相比增加833,865.80元，</w:t>
      </w:r>
      <w:r>
        <w:rPr>
          <w:rFonts w:hint="eastAsia" w:ascii="Times New Roman" w:hAnsi="Times New Roman" w:eastAsia="仿宋_GB2312" w:cs="仿宋_GB2312"/>
          <w:sz w:val="30"/>
          <w:szCs w:val="30"/>
          <w:lang w:val="zh-CN"/>
        </w:rPr>
        <w:t>主要原因是</w:t>
      </w:r>
      <w:r>
        <w:rPr>
          <w:rFonts w:hint="eastAsia" w:ascii="Times New Roman" w:hAnsi="Times New Roman" w:eastAsia="仿宋_GB2312" w:cs="仿宋_GB2312"/>
          <w:sz w:val="30"/>
          <w:szCs w:val="30"/>
        </w:rPr>
        <w:t>：</w:t>
      </w:r>
      <w:r>
        <w:rPr>
          <w:rFonts w:hint="eastAsia" w:ascii="Times New Roman" w:hAnsi="Times New Roman" w:eastAsia="仿宋_GB2312" w:cs="仿宋_GB2312"/>
          <w:kern w:val="0"/>
          <w:sz w:val="30"/>
          <w:szCs w:val="30"/>
        </w:rPr>
        <w:t>2023年度增加抚恤金发放。</w:t>
      </w:r>
    </w:p>
    <w:p>
      <w:pPr>
        <w:autoSpaceDE w:val="0"/>
        <w:autoSpaceDN w:val="0"/>
        <w:adjustRightInd w:val="0"/>
        <w:spacing w:line="580" w:lineRule="exact"/>
        <w:ind w:firstLine="600"/>
        <w:jc w:val="left"/>
        <w:rPr>
          <w:rFonts w:ascii="Times New Roman" w:hAnsi="Times New Roman" w:eastAsia="仿宋_GB2312" w:cs="仿宋_GB2312"/>
          <w:sz w:val="30"/>
          <w:szCs w:val="30"/>
        </w:rPr>
      </w:pPr>
      <w:r>
        <w:rPr>
          <w:rFonts w:hint="eastAsia" w:ascii="Times New Roman" w:hAnsi="Times New Roman" w:eastAsia="仿宋_GB2312" w:cs="仿宋_GB2312"/>
          <w:sz w:val="30"/>
          <w:szCs w:val="30"/>
        </w:rPr>
        <w:t>其中：</w:t>
      </w:r>
      <w:r>
        <w:rPr>
          <w:rFonts w:ascii="Times New Roman" w:hAnsi="Times New Roman" w:eastAsia="仿宋_GB2312" w:cs="仿宋_GB2312"/>
          <w:sz w:val="30"/>
          <w:szCs w:val="30"/>
        </w:rPr>
        <w:t>基本支出</w:t>
      </w:r>
      <w:r>
        <w:rPr>
          <w:rFonts w:hint="eastAsia" w:ascii="Times New Roman" w:hAnsi="Times New Roman" w:eastAsia="仿宋_GB2312" w:cs="仿宋_GB2312"/>
          <w:sz w:val="30"/>
          <w:szCs w:val="30"/>
        </w:rPr>
        <w:t>208,817.80元</w:t>
      </w:r>
      <w:r>
        <w:rPr>
          <w:rFonts w:ascii="Times New Roman" w:hAnsi="Times New Roman" w:eastAsia="仿宋_GB2312" w:cs="仿宋_GB2312"/>
          <w:sz w:val="30"/>
          <w:szCs w:val="30"/>
        </w:rPr>
        <w:t>，</w:t>
      </w:r>
      <w:r>
        <w:rPr>
          <w:rFonts w:hint="eastAsia" w:ascii="Times New Roman" w:hAnsi="Times New Roman" w:eastAsia="仿宋_GB2312" w:cs="仿宋_GB2312"/>
          <w:sz w:val="30"/>
          <w:szCs w:val="30"/>
        </w:rPr>
        <w:t>占16.80%；</w:t>
      </w:r>
    </w:p>
    <w:p>
      <w:pPr>
        <w:autoSpaceDE w:val="0"/>
        <w:autoSpaceDN w:val="0"/>
        <w:adjustRightInd w:val="0"/>
        <w:spacing w:line="580" w:lineRule="exact"/>
        <w:ind w:firstLine="600"/>
        <w:jc w:val="left"/>
        <w:rPr>
          <w:rFonts w:ascii="Times New Roman" w:hAnsi="Times New Roman" w:eastAsia="仿宋_GB2312" w:cs="仿宋_GB2312"/>
          <w:sz w:val="30"/>
          <w:szCs w:val="30"/>
        </w:rPr>
      </w:pPr>
      <w:r>
        <w:rPr>
          <w:rFonts w:ascii="Times New Roman" w:hAnsi="Times New Roman" w:eastAsia="仿宋_GB2312" w:cs="仿宋_GB2312"/>
          <w:sz w:val="30"/>
          <w:szCs w:val="30"/>
        </w:rPr>
        <w:t>项目支出</w:t>
      </w:r>
      <w:r>
        <w:rPr>
          <w:rFonts w:hint="eastAsia" w:ascii="Times New Roman" w:hAnsi="Times New Roman" w:eastAsia="仿宋_GB2312" w:cs="仿宋_GB2312"/>
          <w:sz w:val="30"/>
          <w:szCs w:val="30"/>
        </w:rPr>
        <w:t>1,034,242.00元</w:t>
      </w:r>
      <w:r>
        <w:rPr>
          <w:rFonts w:ascii="Times New Roman" w:hAnsi="Times New Roman" w:eastAsia="仿宋_GB2312" w:cs="仿宋_GB2312"/>
          <w:sz w:val="30"/>
          <w:szCs w:val="30"/>
        </w:rPr>
        <w:t>，</w:t>
      </w:r>
      <w:r>
        <w:rPr>
          <w:rFonts w:hint="eastAsia" w:ascii="Times New Roman" w:hAnsi="Times New Roman" w:eastAsia="仿宋_GB2312" w:cs="仿宋_GB2312"/>
          <w:sz w:val="30"/>
          <w:szCs w:val="30"/>
        </w:rPr>
        <w:t>占83.20%。</w:t>
      </w:r>
    </w:p>
    <w:p>
      <w:pPr>
        <w:keepNext/>
        <w:keepLines/>
        <w:autoSpaceDE w:val="0"/>
        <w:autoSpaceDN w:val="0"/>
        <w:adjustRightInd w:val="0"/>
        <w:spacing w:line="600" w:lineRule="exact"/>
        <w:ind w:firstLine="602"/>
        <w:jc w:val="left"/>
        <w:outlineLvl w:val="1"/>
        <w:rPr>
          <w:rFonts w:ascii="Times New Roman" w:hAnsi="Times New Roman" w:eastAsia="黑体" w:cs="黑体"/>
          <w:b/>
          <w:bCs/>
          <w:kern w:val="0"/>
          <w:sz w:val="30"/>
          <w:szCs w:val="30"/>
          <w:lang w:val="zh-CN"/>
        </w:rPr>
      </w:pPr>
      <w:r>
        <w:rPr>
          <w:rFonts w:hint="eastAsia" w:ascii="Times New Roman" w:hAnsi="Times New Roman" w:eastAsia="黑体" w:cs="黑体"/>
          <w:b/>
          <w:bCs/>
          <w:kern w:val="0"/>
          <w:sz w:val="30"/>
          <w:szCs w:val="30"/>
          <w:lang w:val="zh-CN"/>
        </w:rPr>
        <w:t>四、财政拨款收支决算总体情况说明</w:t>
      </w:r>
    </w:p>
    <w:p>
      <w:pPr>
        <w:autoSpaceDE w:val="0"/>
        <w:autoSpaceDN w:val="0"/>
        <w:adjustRightInd w:val="0"/>
        <w:spacing w:line="580" w:lineRule="exact"/>
        <w:ind w:firstLine="600"/>
        <w:jc w:val="left"/>
        <w:rPr>
          <w:rFonts w:ascii="Times New Roman" w:hAnsi="Times New Roman" w:eastAsia="仿宋_GB2312" w:cs="仿宋_GB2312"/>
          <w:sz w:val="30"/>
          <w:szCs w:val="30"/>
        </w:rPr>
      </w:pPr>
      <w:r>
        <w:rPr>
          <w:rFonts w:hint="eastAsia" w:ascii="Times New Roman" w:hAnsi="Times New Roman" w:eastAsia="仿宋_GB2312" w:cs="仿宋_GB2312"/>
          <w:sz w:val="30"/>
          <w:szCs w:val="30"/>
        </w:rPr>
        <w:t>天津一商集团有限公司</w:t>
      </w:r>
      <w:r>
        <w:rPr>
          <w:rFonts w:hint="eastAsia" w:ascii="Times New Roman" w:hAnsi="Times New Roman" w:eastAsia="宋体" w:cs="宋体"/>
          <w:sz w:val="30"/>
          <w:szCs w:val="30"/>
        </w:rPr>
        <w:t>2023</w:t>
      </w:r>
      <w:r>
        <w:rPr>
          <w:rFonts w:hint="eastAsia" w:ascii="Times New Roman" w:hAnsi="Times New Roman" w:eastAsia="仿宋_GB2312" w:cs="仿宋_GB2312"/>
          <w:sz w:val="30"/>
          <w:szCs w:val="30"/>
        </w:rPr>
        <w:t>年度财政拨款收入、支出决算总计</w:t>
      </w:r>
      <w:r>
        <w:rPr>
          <w:rFonts w:hint="eastAsia" w:ascii="Times New Roman" w:hAnsi="Times New Roman" w:eastAsia="仿宋_GB2312" w:cs="Times New Roman"/>
          <w:sz w:val="30"/>
          <w:szCs w:val="30"/>
          <w:lang w:val="zh-CN"/>
        </w:rPr>
        <w:t>1,243,059.80</w:t>
      </w:r>
      <w:r>
        <w:rPr>
          <w:rFonts w:hint="eastAsia" w:ascii="Times New Roman" w:hAnsi="Times New Roman" w:eastAsia="仿宋_GB2312" w:cs="仿宋_GB2312"/>
          <w:sz w:val="30"/>
          <w:szCs w:val="30"/>
        </w:rPr>
        <w:t>元，与</w:t>
      </w:r>
      <w:r>
        <w:rPr>
          <w:rFonts w:hint="eastAsia" w:ascii="Times New Roman" w:hAnsi="Times New Roman" w:eastAsia="仿宋_GB2312" w:cs="Times New Roman"/>
          <w:sz w:val="30"/>
          <w:szCs w:val="30"/>
        </w:rPr>
        <w:t>2022</w:t>
      </w:r>
      <w:r>
        <w:rPr>
          <w:rFonts w:hint="eastAsia" w:ascii="Times New Roman" w:hAnsi="Times New Roman" w:eastAsia="仿宋_GB2312" w:cs="仿宋_GB2312"/>
          <w:sz w:val="30"/>
          <w:szCs w:val="30"/>
        </w:rPr>
        <w:t>年度相比，财政拨款收、支总计各增加833,865.80元，增长203.78</w:t>
      </w:r>
      <w:r>
        <w:rPr>
          <w:rFonts w:hint="eastAsia" w:ascii="Times New Roman" w:hAnsi="Times New Roman" w:eastAsia="仿宋_GB2312" w:cs="Times New Roman"/>
          <w:sz w:val="30"/>
          <w:szCs w:val="30"/>
        </w:rPr>
        <w:t>%</w:t>
      </w:r>
      <w:r>
        <w:rPr>
          <w:rFonts w:hint="eastAsia" w:ascii="Times New Roman" w:hAnsi="Times New Roman" w:eastAsia="仿宋_GB2312" w:cs="仿宋_GB2312"/>
          <w:sz w:val="30"/>
          <w:szCs w:val="30"/>
        </w:rPr>
        <w:t>，</w:t>
      </w:r>
      <w:r>
        <w:rPr>
          <w:rFonts w:hint="eastAsia" w:ascii="Times New Roman" w:hAnsi="Times New Roman" w:eastAsia="仿宋_GB2312" w:cs="仿宋_GB2312"/>
          <w:sz w:val="30"/>
          <w:szCs w:val="30"/>
          <w:lang w:val="zh-CN"/>
        </w:rPr>
        <w:t>主要原因是：</w:t>
      </w:r>
      <w:r>
        <w:rPr>
          <w:rFonts w:hint="eastAsia" w:ascii="Times New Roman" w:hAnsi="Times New Roman" w:eastAsia="仿宋_GB2312" w:cs="仿宋_GB2312"/>
          <w:sz w:val="30"/>
          <w:szCs w:val="30"/>
        </w:rPr>
        <w:t>2023年度增加抚恤金发放。</w:t>
      </w:r>
    </w:p>
    <w:p>
      <w:pPr>
        <w:keepNext/>
        <w:keepLines/>
        <w:autoSpaceDE w:val="0"/>
        <w:autoSpaceDN w:val="0"/>
        <w:adjustRightInd w:val="0"/>
        <w:spacing w:line="600" w:lineRule="exact"/>
        <w:ind w:firstLine="602"/>
        <w:jc w:val="left"/>
        <w:outlineLvl w:val="1"/>
        <w:rPr>
          <w:rFonts w:ascii="Times New Roman" w:hAnsi="Times New Roman" w:eastAsia="黑体" w:cs="黑体"/>
          <w:b/>
          <w:bCs/>
          <w:kern w:val="0"/>
          <w:sz w:val="30"/>
          <w:szCs w:val="30"/>
          <w:lang w:val="zh-CN"/>
        </w:rPr>
      </w:pPr>
      <w:r>
        <w:rPr>
          <w:rFonts w:hint="eastAsia" w:ascii="Times New Roman" w:hAnsi="Times New Roman" w:eastAsia="黑体" w:cs="黑体"/>
          <w:b/>
          <w:bCs/>
          <w:kern w:val="0"/>
          <w:sz w:val="30"/>
          <w:szCs w:val="30"/>
          <w:lang w:val="zh-CN"/>
        </w:rPr>
        <w:t>五、一般公共预算财政拨款支出决算情况说明</w:t>
      </w:r>
    </w:p>
    <w:p>
      <w:pPr>
        <w:autoSpaceDE w:val="0"/>
        <w:autoSpaceDN w:val="0"/>
        <w:adjustRightInd w:val="0"/>
        <w:spacing w:line="600" w:lineRule="exact"/>
        <w:ind w:left="480"/>
        <w:jc w:val="left"/>
        <w:rPr>
          <w:rFonts w:ascii="Times New Roman" w:hAnsi="Times New Roman" w:eastAsia="楷体" w:cs="楷体"/>
          <w:b/>
          <w:bCs/>
          <w:kern w:val="0"/>
          <w:sz w:val="30"/>
          <w:szCs w:val="30"/>
        </w:rPr>
      </w:pPr>
      <w:r>
        <w:rPr>
          <w:rFonts w:hint="eastAsia" w:ascii="Times New Roman" w:hAnsi="Times New Roman" w:eastAsia="楷体" w:cs="楷体"/>
          <w:b/>
          <w:bCs/>
          <w:kern w:val="0"/>
          <w:sz w:val="30"/>
          <w:szCs w:val="30"/>
        </w:rPr>
        <w:t>（一）总体情况</w:t>
      </w:r>
    </w:p>
    <w:p>
      <w:pPr>
        <w:autoSpaceDE w:val="0"/>
        <w:autoSpaceDN w:val="0"/>
        <w:adjustRightInd w:val="0"/>
        <w:spacing w:line="600" w:lineRule="exact"/>
        <w:ind w:firstLine="720"/>
        <w:jc w:val="left"/>
        <w:rPr>
          <w:rFonts w:ascii="Times New Roman" w:hAnsi="Times New Roman" w:eastAsia="仿宋_GB2312" w:cs="仿宋_GB2312"/>
          <w:sz w:val="30"/>
          <w:szCs w:val="30"/>
        </w:rPr>
      </w:pPr>
      <w:r>
        <w:rPr>
          <w:rFonts w:hint="eastAsia" w:ascii="Times New Roman" w:hAnsi="Times New Roman" w:eastAsia="仿宋_GB2312" w:cs="仿宋_GB2312"/>
          <w:sz w:val="30"/>
          <w:szCs w:val="30"/>
        </w:rPr>
        <w:t>天津一商集团有限公司2023年度部门决算一般公共预算财政拨款支出</w:t>
      </w:r>
      <w:r>
        <w:rPr>
          <w:rFonts w:hint="eastAsia" w:ascii="Times New Roman" w:hAnsi="Times New Roman" w:eastAsia="仿宋_GB2312" w:cs="仿宋_GB2312"/>
          <w:sz w:val="30"/>
          <w:szCs w:val="30"/>
          <w:lang w:val="zh-CN"/>
        </w:rPr>
        <w:t>合</w:t>
      </w:r>
      <w:r>
        <w:rPr>
          <w:rFonts w:hint="eastAsia" w:ascii="Times New Roman" w:hAnsi="Times New Roman" w:eastAsia="仿宋_GB2312" w:cs="仿宋_GB2312"/>
          <w:sz w:val="30"/>
          <w:szCs w:val="30"/>
        </w:rPr>
        <w:t>计1,243,059.80元，占本年支出合计的100.00%，与2022年度相比，一般公共预算财政拨款支出增加833,865.80元，增长203.78%，</w:t>
      </w:r>
      <w:r>
        <w:rPr>
          <w:rFonts w:hint="eastAsia" w:ascii="Times New Roman" w:hAnsi="Times New Roman" w:eastAsia="仿宋_GB2312" w:cs="仿宋_GB2312"/>
          <w:sz w:val="30"/>
          <w:szCs w:val="30"/>
          <w:lang w:val="zh-CN"/>
        </w:rPr>
        <w:t>主要原因是</w:t>
      </w:r>
      <w:r>
        <w:rPr>
          <w:rFonts w:hint="eastAsia" w:ascii="Times New Roman" w:hAnsi="Times New Roman" w:eastAsia="仿宋_GB2312" w:cs="仿宋_GB2312"/>
          <w:sz w:val="30"/>
          <w:szCs w:val="30"/>
        </w:rPr>
        <w:t>：2023年度增加抚恤金发放。</w:t>
      </w:r>
    </w:p>
    <w:p>
      <w:pPr>
        <w:autoSpaceDE w:val="0"/>
        <w:autoSpaceDN w:val="0"/>
        <w:adjustRightInd w:val="0"/>
        <w:spacing w:line="600" w:lineRule="exact"/>
        <w:ind w:left="480"/>
        <w:jc w:val="left"/>
        <w:rPr>
          <w:rFonts w:ascii="Times New Roman" w:hAnsi="Times New Roman" w:eastAsia="楷体" w:cs="楷体"/>
          <w:b/>
          <w:bCs/>
          <w:kern w:val="0"/>
          <w:sz w:val="30"/>
          <w:szCs w:val="30"/>
        </w:rPr>
      </w:pPr>
      <w:r>
        <w:rPr>
          <w:rFonts w:hint="eastAsia" w:ascii="Times New Roman" w:hAnsi="Times New Roman" w:eastAsia="楷体" w:cs="楷体"/>
          <w:b/>
          <w:bCs/>
          <w:kern w:val="0"/>
          <w:sz w:val="30"/>
          <w:szCs w:val="30"/>
        </w:rPr>
        <w:t>（二）</w:t>
      </w:r>
      <w:r>
        <w:rPr>
          <w:rFonts w:hint="eastAsia" w:ascii="Times New Roman" w:hAnsi="Times New Roman" w:eastAsia="楷体" w:cs="楷体"/>
          <w:b/>
          <w:bCs/>
          <w:kern w:val="0"/>
          <w:sz w:val="30"/>
          <w:szCs w:val="30"/>
          <w:lang w:val="zh-CN"/>
        </w:rPr>
        <w:t>支出结构</w:t>
      </w:r>
      <w:r>
        <w:rPr>
          <w:rFonts w:hint="eastAsia" w:ascii="Times New Roman" w:hAnsi="Times New Roman" w:eastAsia="楷体" w:cs="楷体"/>
          <w:b/>
          <w:bCs/>
          <w:kern w:val="0"/>
          <w:sz w:val="30"/>
          <w:szCs w:val="30"/>
        </w:rPr>
        <w:t>情况</w:t>
      </w:r>
    </w:p>
    <w:p>
      <w:pPr>
        <w:autoSpaceDE w:val="0"/>
        <w:autoSpaceDN w:val="0"/>
        <w:adjustRightInd w:val="0"/>
        <w:spacing w:line="600" w:lineRule="exact"/>
        <w:ind w:firstLine="720"/>
        <w:jc w:val="left"/>
        <w:rPr>
          <w:rFonts w:ascii="Times New Roman" w:hAnsi="Times New Roman" w:eastAsia="仿宋_GB2312" w:cs="仿宋_GB2312"/>
          <w:sz w:val="30"/>
          <w:szCs w:val="30"/>
        </w:rPr>
      </w:pPr>
      <w:r>
        <w:rPr>
          <w:rFonts w:hint="eastAsia" w:ascii="Times New Roman" w:hAnsi="Times New Roman" w:eastAsia="仿宋_GB2312" w:cs="仿宋_GB2312"/>
          <w:sz w:val="30"/>
          <w:szCs w:val="30"/>
        </w:rPr>
        <w:t>2023年度一般公共预算财政拨款支出</w:t>
      </w:r>
      <w:r>
        <w:rPr>
          <w:rFonts w:hint="eastAsia" w:ascii="Times New Roman" w:hAnsi="Times New Roman" w:eastAsia="仿宋_GB2312" w:cs="Times New Roman"/>
          <w:sz w:val="30"/>
          <w:szCs w:val="30"/>
        </w:rPr>
        <w:t>1,243,059.80</w:t>
      </w:r>
      <w:r>
        <w:rPr>
          <w:rFonts w:hint="eastAsia" w:ascii="Times New Roman" w:hAnsi="Times New Roman" w:eastAsia="仿宋_GB2312" w:cs="仿宋_GB2312"/>
          <w:sz w:val="30"/>
          <w:szCs w:val="30"/>
        </w:rPr>
        <w:t>元，</w:t>
      </w:r>
      <w:r>
        <w:rPr>
          <w:rFonts w:hint="eastAsia" w:ascii="Times New Roman" w:hAnsi="Times New Roman" w:eastAsia="仿宋_GB2312" w:cs="仿宋_GB2312"/>
          <w:kern w:val="0"/>
          <w:sz w:val="30"/>
          <w:szCs w:val="30"/>
        </w:rPr>
        <w:t>主要用于以下方面：</w:t>
      </w:r>
      <w:r>
        <w:rPr>
          <w:rFonts w:hint="eastAsia" w:ascii="Times New Roman" w:hAnsi="Times New Roman" w:eastAsia="仿宋_GB2312" w:cs="仿宋_GB2312"/>
          <w:sz w:val="30"/>
          <w:szCs w:val="30"/>
        </w:rPr>
        <w:t>社会保障和就业支出1,243,059.80元，占100.00%。</w:t>
      </w:r>
    </w:p>
    <w:p>
      <w:pPr>
        <w:autoSpaceDE w:val="0"/>
        <w:autoSpaceDN w:val="0"/>
        <w:adjustRightInd w:val="0"/>
        <w:spacing w:line="600" w:lineRule="exact"/>
        <w:ind w:left="480"/>
        <w:jc w:val="left"/>
        <w:rPr>
          <w:rFonts w:ascii="Times New Roman" w:hAnsi="Times New Roman" w:eastAsia="楷体" w:cs="楷体"/>
          <w:b/>
          <w:bCs/>
          <w:kern w:val="0"/>
          <w:sz w:val="30"/>
          <w:szCs w:val="30"/>
        </w:rPr>
      </w:pPr>
      <w:r>
        <w:rPr>
          <w:rFonts w:hint="eastAsia" w:ascii="Times New Roman" w:hAnsi="Times New Roman" w:eastAsia="楷体" w:cs="楷体"/>
          <w:b/>
          <w:bCs/>
          <w:kern w:val="0"/>
          <w:sz w:val="30"/>
          <w:szCs w:val="30"/>
        </w:rPr>
        <w:t>（三）具体情况</w:t>
      </w:r>
    </w:p>
    <w:p>
      <w:pPr>
        <w:autoSpaceDE w:val="0"/>
        <w:autoSpaceDN w:val="0"/>
        <w:adjustRightInd w:val="0"/>
        <w:spacing w:line="600" w:lineRule="exact"/>
        <w:ind w:firstLine="600"/>
        <w:jc w:val="left"/>
        <w:rPr>
          <w:rFonts w:ascii="Times New Roman" w:hAnsi="Times New Roman" w:eastAsia="仿宋_GB2312" w:cs="仿宋_GB2312"/>
          <w:kern w:val="0"/>
          <w:sz w:val="30"/>
          <w:szCs w:val="30"/>
        </w:rPr>
      </w:pPr>
      <w:r>
        <w:rPr>
          <w:rFonts w:hint="eastAsia" w:ascii="Times New Roman" w:hAnsi="Times New Roman" w:eastAsia="仿宋_GB2312" w:cs="仿宋_GB2312"/>
          <w:kern w:val="0"/>
          <w:sz w:val="30"/>
          <w:szCs w:val="30"/>
        </w:rPr>
        <w:t>2023年度一般公共预算财政拨款支出年初预算为</w:t>
      </w:r>
      <w:r>
        <w:rPr>
          <w:rFonts w:hint="eastAsia" w:ascii="Times New Roman" w:hAnsi="Times New Roman" w:eastAsia="仿宋_GB2312" w:cs="Times New Roman"/>
          <w:sz w:val="30"/>
          <w:szCs w:val="30"/>
        </w:rPr>
        <w:t>233,000.00</w:t>
      </w:r>
      <w:r>
        <w:rPr>
          <w:rFonts w:hint="eastAsia" w:ascii="Times New Roman" w:hAnsi="Times New Roman" w:eastAsia="仿宋_GB2312" w:cs="仿宋_GB2312"/>
          <w:kern w:val="0"/>
          <w:sz w:val="30"/>
          <w:szCs w:val="30"/>
        </w:rPr>
        <w:t>元，支出决算为</w:t>
      </w:r>
      <w:r>
        <w:rPr>
          <w:rFonts w:hint="eastAsia" w:ascii="Times New Roman" w:hAnsi="Times New Roman" w:eastAsia="仿宋_GB2312" w:cs="Times New Roman"/>
          <w:sz w:val="30"/>
          <w:szCs w:val="30"/>
        </w:rPr>
        <w:t>1,243,059.80</w:t>
      </w:r>
      <w:r>
        <w:rPr>
          <w:rFonts w:hint="eastAsia" w:ascii="Times New Roman" w:hAnsi="Times New Roman" w:eastAsia="仿宋_GB2312" w:cs="仿宋_GB2312"/>
          <w:kern w:val="0"/>
          <w:sz w:val="30"/>
          <w:szCs w:val="30"/>
        </w:rPr>
        <w:t>元，完成年初预算的</w:t>
      </w:r>
      <w:r>
        <w:rPr>
          <w:rFonts w:hint="eastAsia" w:ascii="Times New Roman" w:hAnsi="Times New Roman" w:eastAsia="仿宋_GB2312" w:cs="Times New Roman"/>
          <w:sz w:val="30"/>
          <w:szCs w:val="30"/>
        </w:rPr>
        <w:t>533.50%</w:t>
      </w:r>
      <w:r>
        <w:rPr>
          <w:rFonts w:hint="eastAsia" w:ascii="Times New Roman" w:hAnsi="Times New Roman" w:eastAsia="仿宋_GB2312" w:cs="仿宋_GB2312"/>
          <w:kern w:val="0"/>
          <w:sz w:val="30"/>
          <w:szCs w:val="30"/>
        </w:rPr>
        <w:t>。其中：</w:t>
      </w:r>
    </w:p>
    <w:p>
      <w:pPr>
        <w:autoSpaceDE w:val="0"/>
        <w:autoSpaceDN w:val="0"/>
        <w:adjustRightInd w:val="0"/>
        <w:spacing w:line="600" w:lineRule="exact"/>
        <w:ind w:firstLine="720"/>
        <w:jc w:val="left"/>
        <w:rPr>
          <w:rFonts w:ascii="Times New Roman" w:hAnsi="Times New Roman" w:eastAsia="黑体" w:cs="黑体"/>
          <w:b/>
          <w:bCs/>
          <w:kern w:val="0"/>
          <w:sz w:val="30"/>
          <w:szCs w:val="30"/>
        </w:rPr>
      </w:pPr>
      <w:r>
        <w:rPr>
          <w:rFonts w:hint="eastAsia" w:ascii="Times New Roman" w:hAnsi="Times New Roman" w:eastAsia="仿宋_GB2312" w:cs="仿宋_GB2312"/>
          <w:sz w:val="30"/>
          <w:szCs w:val="30"/>
        </w:rPr>
        <w:t>1.社会保障和就业支出（类）行政事业单位养老支出（款）行政单位离退休（项）年初预算为233,000.00元，支出决算为</w:t>
      </w:r>
      <w:r>
        <w:rPr>
          <w:rFonts w:hint="eastAsia" w:ascii="Times New Roman" w:hAnsi="Times New Roman" w:eastAsia="仿宋_GB2312" w:cs="Times New Roman"/>
          <w:sz w:val="30"/>
          <w:szCs w:val="30"/>
        </w:rPr>
        <w:t>1,243,059.80</w:t>
      </w:r>
      <w:r>
        <w:rPr>
          <w:rFonts w:hint="eastAsia" w:ascii="Times New Roman" w:hAnsi="Times New Roman" w:eastAsia="仿宋_GB2312" w:cs="仿宋_GB2312"/>
          <w:kern w:val="0"/>
          <w:sz w:val="30"/>
          <w:szCs w:val="30"/>
        </w:rPr>
        <w:t>元</w:t>
      </w:r>
      <w:r>
        <w:rPr>
          <w:rFonts w:hint="eastAsia" w:ascii="Times New Roman" w:hAnsi="Times New Roman" w:eastAsia="仿宋_GB2312" w:cs="仿宋_GB2312"/>
          <w:sz w:val="30"/>
          <w:szCs w:val="30"/>
        </w:rPr>
        <w:t>，完成年初预算的533.50%，决算数大于年初预算数的主要原因是2023年度增加抚恤金发放。</w:t>
      </w:r>
    </w:p>
    <w:p>
      <w:pPr>
        <w:keepNext/>
        <w:keepLines/>
        <w:autoSpaceDE w:val="0"/>
        <w:autoSpaceDN w:val="0"/>
        <w:adjustRightInd w:val="0"/>
        <w:spacing w:line="600" w:lineRule="exact"/>
        <w:ind w:firstLine="602"/>
        <w:jc w:val="left"/>
        <w:outlineLvl w:val="1"/>
        <w:rPr>
          <w:rFonts w:ascii="Times New Roman" w:hAnsi="Times New Roman" w:eastAsia="黑体" w:cs="黑体"/>
          <w:b/>
          <w:bCs/>
          <w:kern w:val="0"/>
          <w:sz w:val="30"/>
          <w:szCs w:val="30"/>
        </w:rPr>
      </w:pPr>
      <w:r>
        <w:rPr>
          <w:rFonts w:hint="eastAsia" w:ascii="Times New Roman" w:hAnsi="Times New Roman" w:eastAsia="黑体" w:cs="黑体"/>
          <w:b/>
          <w:bCs/>
          <w:kern w:val="0"/>
          <w:sz w:val="30"/>
          <w:szCs w:val="30"/>
        </w:rPr>
        <w:t>六、一般公共预算财政拨款基本支出决算情况说明</w:t>
      </w:r>
    </w:p>
    <w:p>
      <w:pPr>
        <w:autoSpaceDE w:val="0"/>
        <w:autoSpaceDN w:val="0"/>
        <w:adjustRightInd w:val="0"/>
        <w:spacing w:line="600" w:lineRule="exact"/>
        <w:ind w:firstLine="720"/>
        <w:jc w:val="left"/>
        <w:rPr>
          <w:rFonts w:ascii="Times New Roman" w:hAnsi="Times New Roman" w:eastAsia="仿宋_GB2312" w:cs="仿宋_GB2312"/>
          <w:kern w:val="0"/>
          <w:sz w:val="30"/>
          <w:szCs w:val="30"/>
        </w:rPr>
      </w:pPr>
      <w:r>
        <w:rPr>
          <w:rFonts w:hint="eastAsia" w:ascii="Times New Roman" w:hAnsi="Times New Roman" w:eastAsia="仿宋_GB2312" w:cs="仿宋_GB2312"/>
          <w:sz w:val="30"/>
          <w:szCs w:val="30"/>
        </w:rPr>
        <w:t>天津一商集团有限公司</w:t>
      </w:r>
      <w:r>
        <w:rPr>
          <w:rFonts w:hint="eastAsia" w:ascii="Times New Roman" w:hAnsi="Times New Roman" w:eastAsia="宋体" w:cs="宋体"/>
          <w:sz w:val="30"/>
          <w:szCs w:val="30"/>
        </w:rPr>
        <w:t>2023</w:t>
      </w:r>
      <w:r>
        <w:rPr>
          <w:rFonts w:hint="eastAsia" w:ascii="Times New Roman" w:hAnsi="Times New Roman" w:eastAsia="仿宋_GB2312" w:cs="仿宋_GB2312"/>
          <w:sz w:val="30"/>
          <w:szCs w:val="30"/>
        </w:rPr>
        <w:t>年度部门决算一般公共预算财政拨款基本支出合计</w:t>
      </w:r>
      <w:r>
        <w:rPr>
          <w:rFonts w:hint="eastAsia" w:ascii="Times New Roman" w:hAnsi="Times New Roman" w:eastAsia="仿宋_GB2312" w:cs="Times New Roman"/>
          <w:sz w:val="30"/>
          <w:szCs w:val="30"/>
        </w:rPr>
        <w:t>208,817.80</w:t>
      </w:r>
      <w:r>
        <w:rPr>
          <w:rFonts w:hint="eastAsia" w:ascii="Times New Roman" w:hAnsi="Times New Roman" w:eastAsia="仿宋_GB2312" w:cs="仿宋_GB2312"/>
          <w:sz w:val="30"/>
          <w:szCs w:val="30"/>
        </w:rPr>
        <w:t>元，与</w:t>
      </w:r>
      <w:r>
        <w:rPr>
          <w:rFonts w:hint="eastAsia" w:ascii="Times New Roman" w:hAnsi="Times New Roman" w:eastAsia="仿宋_GB2312" w:cs="Times New Roman"/>
          <w:sz w:val="30"/>
          <w:szCs w:val="30"/>
        </w:rPr>
        <w:t>2022</w:t>
      </w:r>
      <w:r>
        <w:rPr>
          <w:rFonts w:hint="eastAsia" w:ascii="Times New Roman" w:hAnsi="Times New Roman" w:eastAsia="仿宋_GB2312" w:cs="仿宋_GB2312"/>
          <w:sz w:val="30"/>
          <w:szCs w:val="30"/>
        </w:rPr>
        <w:t>年度相比减少200,376.20元，</w:t>
      </w:r>
      <w:r>
        <w:rPr>
          <w:rFonts w:hint="eastAsia" w:ascii="Times New Roman" w:hAnsi="Times New Roman" w:eastAsia="仿宋_GB2312" w:cs="仿宋_GB2312"/>
          <w:kern w:val="0"/>
          <w:sz w:val="30"/>
          <w:szCs w:val="30"/>
        </w:rPr>
        <w:t>主要原因是</w:t>
      </w:r>
      <w:r>
        <w:rPr>
          <w:rFonts w:hint="eastAsia" w:ascii="Times New Roman" w:hAnsi="Times New Roman" w:eastAsia="楷体_GB2312" w:cs="楷体_GB2312"/>
          <w:sz w:val="30"/>
          <w:szCs w:val="30"/>
        </w:rPr>
        <w:t>：</w:t>
      </w:r>
      <w:r>
        <w:rPr>
          <w:rFonts w:hint="eastAsia" w:ascii="Times New Roman" w:hAnsi="Times New Roman" w:eastAsia="仿宋_GB2312" w:cs="仿宋_GB2312"/>
          <w:sz w:val="30"/>
          <w:szCs w:val="30"/>
        </w:rPr>
        <w:t>发放人员减少，抚恤金列入项目支出核算。</w:t>
      </w:r>
      <w:r>
        <w:rPr>
          <w:rFonts w:hint="eastAsia" w:ascii="Times New Roman" w:hAnsi="Times New Roman" w:eastAsia="仿宋_GB2312" w:cs="仿宋_GB2312"/>
          <w:kern w:val="0"/>
          <w:sz w:val="30"/>
          <w:szCs w:val="30"/>
        </w:rPr>
        <w:t>其中：</w:t>
      </w:r>
    </w:p>
    <w:p>
      <w:pPr>
        <w:autoSpaceDE w:val="0"/>
        <w:autoSpaceDN w:val="0"/>
        <w:adjustRightInd w:val="0"/>
        <w:spacing w:line="600" w:lineRule="exact"/>
        <w:ind w:firstLine="720"/>
        <w:jc w:val="left"/>
        <w:rPr>
          <w:rFonts w:ascii="Times New Roman" w:hAnsi="Times New Roman" w:eastAsia="黑体" w:cs="黑体"/>
          <w:b/>
          <w:bCs/>
          <w:kern w:val="0"/>
          <w:sz w:val="30"/>
          <w:szCs w:val="30"/>
        </w:rPr>
      </w:pPr>
      <w:r>
        <w:rPr>
          <w:rFonts w:hint="eastAsia" w:ascii="Times New Roman" w:hAnsi="Times New Roman" w:eastAsia="仿宋_GB2312" w:cs="仿宋_GB2312"/>
          <w:kern w:val="0"/>
          <w:sz w:val="30"/>
          <w:szCs w:val="30"/>
        </w:rPr>
        <w:t>人员经费</w:t>
      </w:r>
      <w:r>
        <w:rPr>
          <w:rFonts w:hint="eastAsia" w:ascii="Times New Roman" w:hAnsi="Times New Roman" w:eastAsia="仿宋_GB2312" w:cs="Times New Roman"/>
          <w:sz w:val="30"/>
          <w:szCs w:val="30"/>
        </w:rPr>
        <w:t>201,817.80</w:t>
      </w:r>
      <w:r>
        <w:rPr>
          <w:rFonts w:hint="eastAsia" w:ascii="Times New Roman" w:hAnsi="Times New Roman" w:eastAsia="仿宋_GB2312" w:cs="仿宋_GB2312"/>
          <w:kern w:val="0"/>
          <w:sz w:val="30"/>
          <w:szCs w:val="30"/>
        </w:rPr>
        <w:t>元，主要包括</w:t>
      </w:r>
      <w:r>
        <w:rPr>
          <w:rFonts w:hint="eastAsia" w:ascii="Times New Roman" w:hAnsi="Times New Roman" w:eastAsia="仿宋_GB2312" w:cs="仿宋_GB2312"/>
          <w:sz w:val="30"/>
          <w:szCs w:val="30"/>
        </w:rPr>
        <w:t>退休费。</w:t>
      </w:r>
    </w:p>
    <w:p>
      <w:pPr>
        <w:autoSpaceDE w:val="0"/>
        <w:autoSpaceDN w:val="0"/>
        <w:adjustRightInd w:val="0"/>
        <w:spacing w:line="600" w:lineRule="exact"/>
        <w:ind w:firstLine="720"/>
        <w:jc w:val="left"/>
        <w:rPr>
          <w:rFonts w:ascii="Times New Roman" w:hAnsi="Times New Roman" w:eastAsia="黑体" w:cs="黑体"/>
          <w:b/>
          <w:bCs/>
          <w:kern w:val="0"/>
          <w:sz w:val="30"/>
          <w:szCs w:val="30"/>
        </w:rPr>
      </w:pPr>
      <w:r>
        <w:rPr>
          <w:rFonts w:hint="eastAsia" w:ascii="Times New Roman" w:hAnsi="Times New Roman" w:eastAsia="仿宋_GB2312" w:cs="仿宋_GB2312"/>
          <w:kern w:val="0"/>
          <w:sz w:val="30"/>
          <w:szCs w:val="30"/>
        </w:rPr>
        <w:t>公用经费</w:t>
      </w:r>
      <w:r>
        <w:rPr>
          <w:rFonts w:hint="eastAsia" w:ascii="Times New Roman" w:hAnsi="Times New Roman" w:eastAsia="仿宋_GB2312" w:cs="Times New Roman"/>
          <w:sz w:val="30"/>
          <w:szCs w:val="30"/>
        </w:rPr>
        <w:t>7,000.00</w:t>
      </w:r>
      <w:r>
        <w:rPr>
          <w:rFonts w:hint="eastAsia" w:ascii="Times New Roman" w:hAnsi="Times New Roman" w:eastAsia="仿宋_GB2312" w:cs="仿宋_GB2312"/>
          <w:kern w:val="0"/>
          <w:sz w:val="30"/>
          <w:szCs w:val="30"/>
        </w:rPr>
        <w:t>元，主要包括</w:t>
      </w:r>
      <w:r>
        <w:rPr>
          <w:rFonts w:hint="eastAsia" w:ascii="Times New Roman" w:hAnsi="Times New Roman" w:eastAsia="仿宋_GB2312" w:cs="仿宋_GB2312"/>
          <w:sz w:val="30"/>
          <w:szCs w:val="30"/>
        </w:rPr>
        <w:t>其他商品和服务支出。</w:t>
      </w:r>
    </w:p>
    <w:p>
      <w:pPr>
        <w:keepNext/>
        <w:keepLines/>
        <w:autoSpaceDE w:val="0"/>
        <w:autoSpaceDN w:val="0"/>
        <w:adjustRightInd w:val="0"/>
        <w:spacing w:line="600" w:lineRule="exact"/>
        <w:ind w:firstLine="602"/>
        <w:jc w:val="left"/>
        <w:outlineLvl w:val="1"/>
        <w:rPr>
          <w:rFonts w:ascii="Times New Roman" w:hAnsi="Times New Roman" w:eastAsia="黑体" w:cs="黑体"/>
          <w:b/>
          <w:bCs/>
          <w:kern w:val="0"/>
          <w:sz w:val="30"/>
          <w:szCs w:val="30"/>
        </w:rPr>
      </w:pPr>
      <w:r>
        <w:rPr>
          <w:rFonts w:hint="eastAsia" w:ascii="Times New Roman" w:hAnsi="Times New Roman" w:eastAsia="黑体" w:cs="黑体"/>
          <w:b/>
          <w:bCs/>
          <w:kern w:val="0"/>
          <w:sz w:val="30"/>
          <w:szCs w:val="30"/>
        </w:rPr>
        <w:t>七、政府性基金预算财政拨款收支决算情况</w:t>
      </w:r>
    </w:p>
    <w:p>
      <w:pPr>
        <w:autoSpaceDE w:val="0"/>
        <w:autoSpaceDN w:val="0"/>
        <w:adjustRightInd w:val="0"/>
        <w:spacing w:line="600" w:lineRule="exact"/>
        <w:ind w:firstLine="600"/>
        <w:jc w:val="left"/>
        <w:rPr>
          <w:rFonts w:ascii="Times New Roman" w:hAnsi="Times New Roman" w:eastAsia="楷体" w:cs="楷体"/>
          <w:kern w:val="0"/>
          <w:sz w:val="30"/>
          <w:szCs w:val="30"/>
        </w:rPr>
      </w:pPr>
      <w:r>
        <w:rPr>
          <w:rFonts w:hint="eastAsia" w:ascii="Times New Roman" w:hAnsi="Times New Roman" w:eastAsia="仿宋_GB2312" w:cs="仿宋_GB2312"/>
          <w:sz w:val="30"/>
          <w:szCs w:val="30"/>
        </w:rPr>
        <w:t>天津一商集团有限公司2023年度无政府性基金预算财政拨款收入、支出和结转结余。</w:t>
      </w:r>
      <w:r>
        <w:rPr>
          <w:rFonts w:hint="eastAsia" w:ascii="Times New Roman" w:hAnsi="Times New Roman" w:eastAsia="仿宋_GB2312" w:cs="仿宋_GB2312"/>
          <w:sz w:val="30"/>
          <w:szCs w:val="30"/>
        </w:rPr>
        <w:tab/>
      </w:r>
      <w:r>
        <w:rPr>
          <w:rFonts w:hint="eastAsia" w:ascii="Times New Roman" w:hAnsi="Times New Roman" w:eastAsia="仿宋_GB2312" w:cs="仿宋_GB2312"/>
          <w:sz w:val="30"/>
          <w:szCs w:val="30"/>
        </w:rPr>
        <w:tab/>
      </w:r>
    </w:p>
    <w:p>
      <w:pPr>
        <w:keepNext/>
        <w:keepLines/>
        <w:autoSpaceDE w:val="0"/>
        <w:autoSpaceDN w:val="0"/>
        <w:adjustRightInd w:val="0"/>
        <w:spacing w:line="600" w:lineRule="exact"/>
        <w:ind w:firstLine="602"/>
        <w:jc w:val="left"/>
        <w:outlineLvl w:val="1"/>
        <w:rPr>
          <w:rFonts w:ascii="Times New Roman" w:hAnsi="Times New Roman" w:eastAsia="黑体" w:cs="黑体"/>
          <w:b/>
          <w:bCs/>
          <w:kern w:val="0"/>
          <w:sz w:val="30"/>
          <w:szCs w:val="30"/>
        </w:rPr>
      </w:pPr>
      <w:r>
        <w:rPr>
          <w:rFonts w:hint="eastAsia" w:ascii="Times New Roman" w:hAnsi="Times New Roman" w:eastAsia="黑体" w:cs="黑体"/>
          <w:b/>
          <w:bCs/>
          <w:kern w:val="0"/>
          <w:sz w:val="30"/>
          <w:szCs w:val="30"/>
        </w:rPr>
        <w:t>八、国有资本经营预算财政拨款收支决算情况说明</w:t>
      </w:r>
    </w:p>
    <w:p>
      <w:pPr>
        <w:autoSpaceDE w:val="0"/>
        <w:autoSpaceDN w:val="0"/>
        <w:adjustRightInd w:val="0"/>
        <w:spacing w:line="600" w:lineRule="exact"/>
        <w:ind w:firstLine="600"/>
        <w:jc w:val="left"/>
        <w:rPr>
          <w:rFonts w:ascii="Times New Roman" w:hAnsi="Times New Roman" w:eastAsia="仿宋_GB2312" w:cs="仿宋_GB2312"/>
          <w:sz w:val="30"/>
          <w:szCs w:val="30"/>
        </w:rPr>
      </w:pPr>
      <w:r>
        <w:rPr>
          <w:rFonts w:hint="eastAsia" w:ascii="Times New Roman" w:hAnsi="Times New Roman" w:eastAsia="仿宋_GB2312" w:cs="仿宋_GB2312"/>
          <w:sz w:val="30"/>
          <w:szCs w:val="30"/>
        </w:rPr>
        <w:t>天津一商集团有限公司2023年度无国有资本经营预算财政拨款收入、支出和结转结余。</w:t>
      </w:r>
    </w:p>
    <w:p>
      <w:pPr>
        <w:keepNext/>
        <w:keepLines/>
        <w:autoSpaceDE w:val="0"/>
        <w:autoSpaceDN w:val="0"/>
        <w:adjustRightInd w:val="0"/>
        <w:spacing w:line="600" w:lineRule="exact"/>
        <w:ind w:firstLine="602"/>
        <w:jc w:val="left"/>
        <w:outlineLvl w:val="1"/>
        <w:rPr>
          <w:rFonts w:ascii="Times New Roman" w:hAnsi="Times New Roman" w:eastAsia="黑体" w:cs="黑体"/>
          <w:b/>
          <w:bCs/>
          <w:kern w:val="0"/>
          <w:sz w:val="30"/>
          <w:szCs w:val="30"/>
        </w:rPr>
      </w:pPr>
      <w:r>
        <w:rPr>
          <w:rFonts w:hint="eastAsia" w:ascii="Times New Roman" w:hAnsi="Times New Roman" w:eastAsia="黑体" w:cs="黑体"/>
          <w:b/>
          <w:bCs/>
          <w:kern w:val="0"/>
          <w:sz w:val="30"/>
          <w:szCs w:val="30"/>
        </w:rPr>
        <w:t>九、财政拨款</w:t>
      </w:r>
      <w:r>
        <w:rPr>
          <w:rFonts w:ascii="Times New Roman" w:hAnsi="Times New Roman" w:eastAsia="黑体" w:cs="黑体"/>
          <w:b/>
          <w:bCs/>
          <w:kern w:val="0"/>
          <w:sz w:val="30"/>
          <w:szCs w:val="30"/>
        </w:rPr>
        <w:t>“</w:t>
      </w:r>
      <w:r>
        <w:rPr>
          <w:rFonts w:hint="eastAsia" w:ascii="Times New Roman" w:hAnsi="Times New Roman" w:eastAsia="黑体" w:cs="黑体"/>
          <w:b/>
          <w:bCs/>
          <w:kern w:val="0"/>
          <w:sz w:val="30"/>
          <w:szCs w:val="30"/>
        </w:rPr>
        <w:t>三公</w:t>
      </w:r>
      <w:r>
        <w:rPr>
          <w:rFonts w:ascii="Times New Roman" w:hAnsi="Times New Roman" w:eastAsia="黑体" w:cs="黑体"/>
          <w:b/>
          <w:bCs/>
          <w:kern w:val="0"/>
          <w:sz w:val="30"/>
          <w:szCs w:val="30"/>
        </w:rPr>
        <w:t>”</w:t>
      </w:r>
      <w:r>
        <w:rPr>
          <w:rFonts w:hint="eastAsia" w:ascii="Times New Roman" w:hAnsi="Times New Roman" w:eastAsia="黑体" w:cs="黑体"/>
          <w:b/>
          <w:bCs/>
          <w:kern w:val="0"/>
          <w:sz w:val="30"/>
          <w:szCs w:val="30"/>
        </w:rPr>
        <w:t>经费</w:t>
      </w:r>
      <w:r>
        <w:rPr>
          <w:rFonts w:hint="eastAsia" w:ascii="Times New Roman" w:hAnsi="Times New Roman" w:eastAsia="黑体" w:cs="黑体"/>
          <w:b/>
          <w:bCs/>
          <w:kern w:val="0"/>
          <w:sz w:val="30"/>
          <w:szCs w:val="30"/>
          <w:lang w:val="zh-CN"/>
        </w:rPr>
        <w:t>支出决算</w:t>
      </w:r>
      <w:r>
        <w:rPr>
          <w:rFonts w:hint="eastAsia" w:ascii="Times New Roman" w:hAnsi="Times New Roman" w:eastAsia="黑体" w:cs="黑体"/>
          <w:b/>
          <w:bCs/>
          <w:kern w:val="0"/>
          <w:sz w:val="30"/>
          <w:szCs w:val="30"/>
        </w:rPr>
        <w:t>情况</w:t>
      </w:r>
    </w:p>
    <w:p>
      <w:pPr>
        <w:autoSpaceDE w:val="0"/>
        <w:autoSpaceDN w:val="0"/>
        <w:adjustRightInd w:val="0"/>
        <w:spacing w:line="600" w:lineRule="exact"/>
        <w:ind w:firstLine="602"/>
        <w:jc w:val="left"/>
        <w:rPr>
          <w:rFonts w:ascii="Times New Roman" w:hAnsi="Times New Roman" w:eastAsia="楷体" w:cs="楷体"/>
          <w:b/>
          <w:bCs/>
          <w:kern w:val="0"/>
          <w:sz w:val="30"/>
          <w:szCs w:val="30"/>
        </w:rPr>
      </w:pPr>
      <w:r>
        <w:rPr>
          <w:rFonts w:hint="eastAsia" w:ascii="Times New Roman" w:hAnsi="Times New Roman" w:eastAsia="楷体" w:cs="楷体"/>
          <w:b/>
          <w:bCs/>
          <w:kern w:val="0"/>
          <w:sz w:val="30"/>
          <w:szCs w:val="30"/>
        </w:rPr>
        <w:t>（一）总体情况</w:t>
      </w:r>
      <w:r>
        <w:rPr>
          <w:rFonts w:hint="eastAsia" w:ascii="Times New Roman" w:hAnsi="Times New Roman" w:eastAsia="楷体" w:cs="楷体"/>
          <w:b/>
          <w:bCs/>
          <w:kern w:val="0"/>
          <w:sz w:val="30"/>
          <w:szCs w:val="30"/>
        </w:rPr>
        <w:tab/>
      </w:r>
      <w:r>
        <w:rPr>
          <w:rFonts w:hint="eastAsia" w:ascii="Times New Roman" w:hAnsi="Times New Roman" w:eastAsia="楷体" w:cs="楷体"/>
          <w:b/>
          <w:bCs/>
          <w:kern w:val="0"/>
          <w:sz w:val="30"/>
          <w:szCs w:val="30"/>
        </w:rPr>
        <w:tab/>
      </w:r>
      <w:r>
        <w:rPr>
          <w:rFonts w:hint="eastAsia" w:ascii="Times New Roman" w:hAnsi="Times New Roman" w:eastAsia="楷体" w:cs="楷体"/>
          <w:b/>
          <w:bCs/>
          <w:kern w:val="0"/>
          <w:sz w:val="30"/>
          <w:szCs w:val="30"/>
        </w:rPr>
        <w:tab/>
      </w:r>
      <w:r>
        <w:rPr>
          <w:rFonts w:hint="eastAsia" w:ascii="Times New Roman" w:hAnsi="Times New Roman" w:eastAsia="楷体" w:cs="楷体"/>
          <w:b/>
          <w:bCs/>
          <w:kern w:val="0"/>
          <w:sz w:val="30"/>
          <w:szCs w:val="30"/>
        </w:rPr>
        <w:tab/>
      </w:r>
    </w:p>
    <w:p>
      <w:pPr>
        <w:autoSpaceDE w:val="0"/>
        <w:autoSpaceDN w:val="0"/>
        <w:adjustRightInd w:val="0"/>
        <w:spacing w:line="600" w:lineRule="exact"/>
        <w:ind w:firstLine="600"/>
        <w:jc w:val="left"/>
        <w:rPr>
          <w:rFonts w:hint="eastAsia" w:ascii="Times New Roman" w:hAnsi="Times New Roman" w:eastAsia="仿宋_GB2312" w:cs="Times New Roman"/>
          <w:kern w:val="0"/>
          <w:sz w:val="30"/>
          <w:szCs w:val="30"/>
          <w:lang w:eastAsia="zh-CN"/>
        </w:rPr>
      </w:pPr>
      <w:r>
        <w:rPr>
          <w:rFonts w:ascii="Times New Roman" w:hAnsi="Times New Roman" w:eastAsia="仿宋_GB2312" w:cs="仿宋_GB2312"/>
          <w:kern w:val="0"/>
          <w:sz w:val="30"/>
          <w:szCs w:val="30"/>
        </w:rPr>
        <w:t>202</w:t>
      </w:r>
      <w:r>
        <w:rPr>
          <w:rFonts w:hint="eastAsia" w:ascii="Times New Roman" w:hAnsi="Times New Roman" w:eastAsia="仿宋_GB2312" w:cs="仿宋_GB2312"/>
          <w:kern w:val="0"/>
          <w:sz w:val="30"/>
          <w:szCs w:val="30"/>
        </w:rPr>
        <w:t>3年财政拨款</w:t>
      </w:r>
      <w:r>
        <w:rPr>
          <w:rFonts w:ascii="Times New Roman" w:hAnsi="Times New Roman" w:eastAsia="仿宋_GB2312" w:cs="仿宋_GB2312"/>
          <w:kern w:val="0"/>
          <w:sz w:val="30"/>
          <w:szCs w:val="30"/>
        </w:rPr>
        <w:t>“</w:t>
      </w:r>
      <w:r>
        <w:rPr>
          <w:rFonts w:hint="eastAsia" w:ascii="Times New Roman" w:hAnsi="Times New Roman" w:eastAsia="仿宋_GB2312" w:cs="仿宋_GB2312"/>
          <w:kern w:val="0"/>
          <w:sz w:val="30"/>
          <w:szCs w:val="30"/>
        </w:rPr>
        <w:t>三公</w:t>
      </w:r>
      <w:r>
        <w:rPr>
          <w:rFonts w:ascii="Times New Roman" w:hAnsi="Times New Roman" w:eastAsia="仿宋_GB2312" w:cs="仿宋_GB2312"/>
          <w:kern w:val="0"/>
          <w:sz w:val="30"/>
          <w:szCs w:val="30"/>
        </w:rPr>
        <w:t>”</w:t>
      </w:r>
      <w:r>
        <w:rPr>
          <w:rFonts w:hint="eastAsia" w:ascii="Times New Roman" w:hAnsi="Times New Roman" w:eastAsia="仿宋_GB2312" w:cs="仿宋_GB2312"/>
          <w:kern w:val="0"/>
          <w:sz w:val="30"/>
          <w:szCs w:val="30"/>
        </w:rPr>
        <w:t>经费预算</w:t>
      </w:r>
      <w:r>
        <w:rPr>
          <w:rFonts w:hint="eastAsia" w:ascii="Times New Roman" w:hAnsi="Times New Roman" w:eastAsia="仿宋_GB2312" w:cs="Times New Roman"/>
          <w:kern w:val="0"/>
          <w:sz w:val="30"/>
          <w:szCs w:val="30"/>
        </w:rPr>
        <w:t>0.00</w:t>
      </w:r>
      <w:r>
        <w:rPr>
          <w:rFonts w:hint="eastAsia" w:ascii="Times New Roman" w:hAnsi="Times New Roman" w:eastAsia="仿宋_GB2312" w:cs="仿宋_GB2312"/>
          <w:kern w:val="0"/>
          <w:sz w:val="30"/>
          <w:szCs w:val="30"/>
        </w:rPr>
        <w:t>元，支出决算</w:t>
      </w:r>
      <w:r>
        <w:rPr>
          <w:rFonts w:hint="eastAsia" w:ascii="Times New Roman" w:hAnsi="Times New Roman" w:eastAsia="仿宋_GB2312" w:cs="Times New Roman"/>
          <w:kern w:val="0"/>
          <w:sz w:val="30"/>
          <w:szCs w:val="30"/>
        </w:rPr>
        <w:t>0.00</w:t>
      </w:r>
      <w:r>
        <w:rPr>
          <w:rFonts w:hint="eastAsia" w:ascii="Times New Roman" w:hAnsi="Times New Roman" w:eastAsia="仿宋_GB2312" w:cs="仿宋_GB2312"/>
          <w:kern w:val="0"/>
          <w:sz w:val="30"/>
          <w:szCs w:val="30"/>
        </w:rPr>
        <w:t>元，与</w:t>
      </w:r>
      <w:r>
        <w:rPr>
          <w:rFonts w:ascii="Times New Roman" w:hAnsi="Times New Roman" w:eastAsia="仿宋_GB2312" w:cs="仿宋_GB2312"/>
          <w:kern w:val="0"/>
          <w:sz w:val="30"/>
          <w:szCs w:val="30"/>
        </w:rPr>
        <w:t>202</w:t>
      </w:r>
      <w:r>
        <w:rPr>
          <w:rFonts w:hint="eastAsia" w:ascii="Times New Roman" w:hAnsi="Times New Roman" w:eastAsia="仿宋_GB2312" w:cs="仿宋_GB2312"/>
          <w:kern w:val="0"/>
          <w:sz w:val="30"/>
          <w:szCs w:val="30"/>
        </w:rPr>
        <w:t>3年预算相比</w:t>
      </w:r>
      <w:r>
        <w:rPr>
          <w:rFonts w:hint="eastAsia" w:ascii="Times New Roman" w:hAnsi="Times New Roman" w:eastAsia="仿宋_GB2312" w:cs="仿宋_GB2312"/>
          <w:sz w:val="30"/>
          <w:szCs w:val="30"/>
        </w:rPr>
        <w:t>持平</w:t>
      </w:r>
      <w:r>
        <w:rPr>
          <w:rFonts w:hint="eastAsia" w:ascii="Times New Roman" w:hAnsi="Times New Roman" w:eastAsia="仿宋_GB2312" w:cs="仿宋_GB2312"/>
          <w:kern w:val="0"/>
          <w:sz w:val="30"/>
          <w:szCs w:val="30"/>
        </w:rPr>
        <w:t>；较上年</w:t>
      </w:r>
      <w:r>
        <w:rPr>
          <w:rFonts w:hint="eastAsia" w:ascii="Times New Roman" w:hAnsi="Times New Roman" w:eastAsia="仿宋_GB2312" w:cs="仿宋_GB2312"/>
          <w:sz w:val="30"/>
          <w:szCs w:val="30"/>
        </w:rPr>
        <w:t>持平</w:t>
      </w:r>
      <w:r>
        <w:rPr>
          <w:rFonts w:hint="eastAsia" w:ascii="Times New Roman" w:hAnsi="Times New Roman" w:eastAsia="仿宋_GB2312" w:cs="仿宋_GB2312"/>
          <w:kern w:val="0"/>
          <w:sz w:val="30"/>
          <w:szCs w:val="30"/>
        </w:rPr>
        <w:t>。决算数</w:t>
      </w:r>
      <w:r>
        <w:rPr>
          <w:rFonts w:hint="eastAsia" w:ascii="Times New Roman" w:hAnsi="Times New Roman" w:eastAsia="仿宋_GB2312" w:cs="仿宋_GB2312"/>
          <w:sz w:val="30"/>
          <w:szCs w:val="30"/>
        </w:rPr>
        <w:t>等于</w:t>
      </w:r>
      <w:r>
        <w:rPr>
          <w:rFonts w:hint="eastAsia" w:ascii="Times New Roman" w:hAnsi="Times New Roman" w:eastAsia="仿宋_GB2312" w:cs="仿宋_GB2312"/>
          <w:kern w:val="0"/>
          <w:sz w:val="30"/>
          <w:szCs w:val="30"/>
        </w:rPr>
        <w:t>预算数且较上年</w:t>
      </w:r>
      <w:r>
        <w:rPr>
          <w:rFonts w:hint="eastAsia" w:ascii="Times New Roman" w:hAnsi="Times New Roman" w:eastAsia="仿宋_GB2312" w:cs="仿宋_GB2312"/>
          <w:sz w:val="30"/>
          <w:szCs w:val="30"/>
        </w:rPr>
        <w:t>持平</w:t>
      </w:r>
      <w:r>
        <w:rPr>
          <w:rFonts w:hint="eastAsia" w:ascii="Times New Roman" w:hAnsi="Times New Roman" w:eastAsia="仿宋_GB2312" w:cs="仿宋_GB2312"/>
          <w:kern w:val="0"/>
          <w:sz w:val="30"/>
          <w:szCs w:val="30"/>
        </w:rPr>
        <w:t>的主要原因是：</w:t>
      </w:r>
      <w:r>
        <w:rPr>
          <w:rFonts w:hint="eastAsia" w:ascii="Times New Roman" w:hAnsi="Times New Roman" w:eastAsia="仿宋_GB2312" w:cs="仿宋_GB2312"/>
          <w:sz w:val="30"/>
          <w:szCs w:val="30"/>
        </w:rPr>
        <w:t>本年度未用财政拨款经费列支</w:t>
      </w:r>
      <w:r>
        <w:rPr>
          <w:rFonts w:hint="eastAsia" w:ascii="Times New Roman" w:hAnsi="Times New Roman" w:eastAsia="仿宋_GB2312" w:cs="仿宋_GB2312"/>
          <w:sz w:val="30"/>
          <w:szCs w:val="30"/>
          <w:lang w:eastAsia="zh-CN"/>
        </w:rPr>
        <w:t>三公经费。</w:t>
      </w:r>
    </w:p>
    <w:p>
      <w:pPr>
        <w:autoSpaceDE w:val="0"/>
        <w:autoSpaceDN w:val="0"/>
        <w:adjustRightInd w:val="0"/>
        <w:spacing w:line="600" w:lineRule="exact"/>
        <w:ind w:firstLine="602"/>
        <w:jc w:val="left"/>
        <w:rPr>
          <w:rFonts w:ascii="Times New Roman" w:hAnsi="Times New Roman" w:eastAsia="楷体" w:cs="楷体"/>
          <w:b/>
          <w:bCs/>
          <w:kern w:val="0"/>
          <w:sz w:val="30"/>
          <w:szCs w:val="30"/>
        </w:rPr>
      </w:pPr>
      <w:r>
        <w:rPr>
          <w:rFonts w:hint="eastAsia" w:ascii="Times New Roman" w:hAnsi="Times New Roman" w:eastAsia="楷体" w:cs="楷体"/>
          <w:b/>
          <w:bCs/>
          <w:kern w:val="0"/>
          <w:sz w:val="30"/>
          <w:szCs w:val="30"/>
        </w:rPr>
        <w:t>（二）具体情况</w:t>
      </w:r>
    </w:p>
    <w:p>
      <w:pPr>
        <w:autoSpaceDE w:val="0"/>
        <w:autoSpaceDN w:val="0"/>
        <w:adjustRightInd w:val="0"/>
        <w:spacing w:line="600" w:lineRule="exact"/>
        <w:ind w:firstLine="600"/>
        <w:jc w:val="left"/>
        <w:rPr>
          <w:rFonts w:ascii="Times New Roman" w:hAnsi="Times New Roman" w:eastAsia="仿宋_GB2312" w:cs="仿宋_GB2312"/>
          <w:kern w:val="0"/>
          <w:sz w:val="30"/>
          <w:szCs w:val="30"/>
        </w:rPr>
      </w:pPr>
      <w:r>
        <w:rPr>
          <w:rFonts w:ascii="Times New Roman" w:hAnsi="Times New Roman" w:eastAsia="仿宋_GB2312" w:cs="仿宋_GB2312"/>
          <w:kern w:val="0"/>
          <w:sz w:val="30"/>
          <w:szCs w:val="30"/>
        </w:rPr>
        <w:t>1.</w:t>
      </w:r>
      <w:r>
        <w:rPr>
          <w:rFonts w:hint="eastAsia" w:ascii="Times New Roman" w:hAnsi="Times New Roman" w:eastAsia="仿宋_GB2312" w:cs="仿宋_GB2312"/>
          <w:kern w:val="0"/>
          <w:sz w:val="30"/>
          <w:szCs w:val="30"/>
        </w:rPr>
        <w:t>因公出国（境）费预算</w:t>
      </w:r>
      <w:r>
        <w:rPr>
          <w:rFonts w:hint="eastAsia" w:ascii="Times New Roman" w:hAnsi="Times New Roman" w:eastAsia="仿宋_GB2312" w:cs="Times New Roman"/>
          <w:kern w:val="0"/>
          <w:sz w:val="30"/>
          <w:szCs w:val="30"/>
        </w:rPr>
        <w:t>0.00</w:t>
      </w:r>
      <w:r>
        <w:rPr>
          <w:rFonts w:hint="eastAsia" w:ascii="Times New Roman" w:hAnsi="Times New Roman" w:eastAsia="仿宋_GB2312" w:cs="仿宋_GB2312"/>
          <w:kern w:val="0"/>
          <w:sz w:val="30"/>
          <w:szCs w:val="30"/>
        </w:rPr>
        <w:t>元，支出决算</w:t>
      </w:r>
      <w:r>
        <w:rPr>
          <w:rFonts w:hint="eastAsia" w:ascii="Times New Roman" w:hAnsi="Times New Roman" w:eastAsia="仿宋_GB2312" w:cs="Times New Roman"/>
          <w:kern w:val="0"/>
          <w:sz w:val="30"/>
          <w:szCs w:val="30"/>
        </w:rPr>
        <w:t>0.00</w:t>
      </w:r>
      <w:r>
        <w:rPr>
          <w:rFonts w:hint="eastAsia" w:ascii="Times New Roman" w:hAnsi="Times New Roman" w:eastAsia="仿宋_GB2312" w:cs="仿宋_GB2312"/>
          <w:kern w:val="0"/>
          <w:sz w:val="30"/>
          <w:szCs w:val="30"/>
        </w:rPr>
        <w:t>元，与预算相比</w:t>
      </w:r>
      <w:r>
        <w:rPr>
          <w:rFonts w:hint="eastAsia" w:ascii="Times New Roman" w:hAnsi="Times New Roman" w:eastAsia="仿宋_GB2312" w:cs="仿宋_GB2312"/>
          <w:sz w:val="30"/>
          <w:szCs w:val="30"/>
        </w:rPr>
        <w:t>持平</w:t>
      </w:r>
      <w:r>
        <w:rPr>
          <w:rFonts w:hint="eastAsia" w:ascii="Times New Roman" w:hAnsi="Times New Roman" w:eastAsia="仿宋_GB2312" w:cs="仿宋_GB2312"/>
          <w:kern w:val="0"/>
          <w:sz w:val="30"/>
          <w:szCs w:val="30"/>
        </w:rPr>
        <w:t>；较上年</w:t>
      </w:r>
      <w:r>
        <w:rPr>
          <w:rFonts w:hint="eastAsia" w:ascii="Times New Roman" w:hAnsi="Times New Roman" w:eastAsia="仿宋_GB2312" w:cs="仿宋_GB2312"/>
          <w:sz w:val="30"/>
          <w:szCs w:val="30"/>
        </w:rPr>
        <w:t>持平</w:t>
      </w:r>
      <w:r>
        <w:rPr>
          <w:rFonts w:hint="eastAsia" w:ascii="Times New Roman" w:hAnsi="Times New Roman" w:eastAsia="仿宋_GB2312" w:cs="仿宋_GB2312"/>
          <w:kern w:val="0"/>
          <w:sz w:val="30"/>
          <w:szCs w:val="30"/>
        </w:rPr>
        <w:t>。决算数</w:t>
      </w:r>
      <w:r>
        <w:rPr>
          <w:rFonts w:hint="eastAsia" w:ascii="Times New Roman" w:hAnsi="Times New Roman" w:eastAsia="仿宋_GB2312" w:cs="仿宋_GB2312"/>
          <w:sz w:val="30"/>
          <w:szCs w:val="30"/>
        </w:rPr>
        <w:t>等于</w:t>
      </w:r>
      <w:r>
        <w:rPr>
          <w:rFonts w:hint="eastAsia" w:ascii="Times New Roman" w:hAnsi="Times New Roman" w:eastAsia="仿宋_GB2312" w:cs="仿宋_GB2312"/>
          <w:kern w:val="0"/>
          <w:sz w:val="30"/>
          <w:szCs w:val="30"/>
        </w:rPr>
        <w:t>预算数且较上年</w:t>
      </w:r>
      <w:r>
        <w:rPr>
          <w:rFonts w:hint="eastAsia" w:ascii="Times New Roman" w:hAnsi="Times New Roman" w:eastAsia="仿宋_GB2312" w:cs="仿宋_GB2312"/>
          <w:sz w:val="30"/>
          <w:szCs w:val="30"/>
        </w:rPr>
        <w:t>持平</w:t>
      </w:r>
      <w:r>
        <w:rPr>
          <w:rFonts w:hint="eastAsia" w:ascii="Times New Roman" w:hAnsi="Times New Roman" w:eastAsia="仿宋_GB2312" w:cs="仿宋_GB2312"/>
          <w:kern w:val="0"/>
          <w:sz w:val="30"/>
          <w:szCs w:val="30"/>
        </w:rPr>
        <w:t>的主要原因是：</w:t>
      </w:r>
      <w:r>
        <w:rPr>
          <w:rFonts w:hint="eastAsia" w:ascii="Times New Roman" w:hAnsi="Times New Roman" w:eastAsia="仿宋_GB2312" w:cs="仿宋_GB2312"/>
          <w:sz w:val="30"/>
          <w:szCs w:val="30"/>
        </w:rPr>
        <w:t>本年度未用财政拨款经费列支因公出国（境）费。</w:t>
      </w:r>
    </w:p>
    <w:p>
      <w:pPr>
        <w:autoSpaceDE w:val="0"/>
        <w:autoSpaceDN w:val="0"/>
        <w:adjustRightInd w:val="0"/>
        <w:spacing w:line="600" w:lineRule="exact"/>
        <w:ind w:firstLine="600"/>
        <w:jc w:val="left"/>
        <w:rPr>
          <w:rFonts w:ascii="Times New Roman" w:hAnsi="Times New Roman" w:eastAsia="仿宋_GB2312" w:cs="Times New Roman"/>
          <w:kern w:val="0"/>
          <w:sz w:val="30"/>
          <w:szCs w:val="30"/>
        </w:rPr>
      </w:pPr>
      <w:r>
        <w:rPr>
          <w:rFonts w:ascii="Times New Roman" w:hAnsi="Times New Roman" w:eastAsia="仿宋_GB2312" w:cs="仿宋_GB2312"/>
          <w:kern w:val="0"/>
          <w:sz w:val="30"/>
          <w:szCs w:val="30"/>
        </w:rPr>
        <w:t>202</w:t>
      </w:r>
      <w:r>
        <w:rPr>
          <w:rFonts w:hint="eastAsia" w:ascii="Times New Roman" w:hAnsi="Times New Roman" w:eastAsia="仿宋_GB2312" w:cs="仿宋_GB2312"/>
          <w:kern w:val="0"/>
          <w:sz w:val="30"/>
          <w:szCs w:val="30"/>
        </w:rPr>
        <w:t>3年本单位组织的出国团组</w:t>
      </w:r>
      <w:r>
        <w:rPr>
          <w:rFonts w:hint="eastAsia" w:ascii="Times New Roman" w:hAnsi="Times New Roman" w:eastAsia="仿宋_GB2312" w:cs="Times New Roman"/>
          <w:kern w:val="0"/>
          <w:sz w:val="30"/>
          <w:szCs w:val="30"/>
        </w:rPr>
        <w:t>0</w:t>
      </w:r>
      <w:r>
        <w:rPr>
          <w:rFonts w:hint="eastAsia" w:ascii="Times New Roman" w:hAnsi="Times New Roman" w:eastAsia="仿宋_GB2312" w:cs="仿宋_GB2312"/>
          <w:kern w:val="0"/>
          <w:sz w:val="30"/>
          <w:szCs w:val="30"/>
        </w:rPr>
        <w:t>个，出国</w:t>
      </w:r>
      <w:r>
        <w:rPr>
          <w:rFonts w:hint="eastAsia" w:ascii="Times New Roman" w:hAnsi="Times New Roman" w:eastAsia="仿宋_GB2312" w:cs="Times New Roman"/>
          <w:kern w:val="0"/>
          <w:sz w:val="30"/>
          <w:szCs w:val="30"/>
        </w:rPr>
        <w:t>0</w:t>
      </w:r>
      <w:r>
        <w:rPr>
          <w:rFonts w:hint="eastAsia" w:ascii="Times New Roman" w:hAnsi="Times New Roman" w:eastAsia="仿宋_GB2312" w:cs="仿宋_GB2312"/>
          <w:kern w:val="0"/>
          <w:sz w:val="30"/>
          <w:szCs w:val="30"/>
        </w:rPr>
        <w:t>人次。</w:t>
      </w:r>
    </w:p>
    <w:p>
      <w:pPr>
        <w:autoSpaceDE w:val="0"/>
        <w:autoSpaceDN w:val="0"/>
        <w:adjustRightInd w:val="0"/>
        <w:spacing w:line="600" w:lineRule="exact"/>
        <w:ind w:firstLine="600"/>
        <w:jc w:val="left"/>
        <w:rPr>
          <w:rFonts w:ascii="Times New Roman" w:hAnsi="Times New Roman" w:eastAsia="仿宋_GB2312" w:cs="Times New Roman"/>
          <w:kern w:val="0"/>
          <w:sz w:val="30"/>
          <w:szCs w:val="30"/>
        </w:rPr>
      </w:pPr>
      <w:r>
        <w:rPr>
          <w:rFonts w:ascii="Times New Roman" w:hAnsi="Times New Roman" w:eastAsia="仿宋_GB2312" w:cs="仿宋_GB2312"/>
          <w:kern w:val="0"/>
          <w:sz w:val="30"/>
          <w:szCs w:val="30"/>
        </w:rPr>
        <w:t>2.</w:t>
      </w:r>
      <w:r>
        <w:rPr>
          <w:rFonts w:hint="eastAsia" w:ascii="Times New Roman" w:hAnsi="Times New Roman" w:eastAsia="仿宋_GB2312" w:cs="仿宋_GB2312"/>
          <w:kern w:val="0"/>
          <w:sz w:val="30"/>
          <w:szCs w:val="30"/>
        </w:rPr>
        <w:t>公务用车购置及运行维护费预算</w:t>
      </w:r>
      <w:r>
        <w:rPr>
          <w:rFonts w:hint="eastAsia" w:ascii="Times New Roman" w:hAnsi="Times New Roman" w:eastAsia="仿宋_GB2312" w:cs="Times New Roman"/>
          <w:kern w:val="0"/>
          <w:sz w:val="30"/>
          <w:szCs w:val="30"/>
        </w:rPr>
        <w:t>0.00</w:t>
      </w:r>
      <w:r>
        <w:rPr>
          <w:rFonts w:hint="eastAsia" w:ascii="Times New Roman" w:hAnsi="Times New Roman" w:eastAsia="仿宋_GB2312" w:cs="仿宋_GB2312"/>
          <w:kern w:val="0"/>
          <w:sz w:val="30"/>
          <w:szCs w:val="30"/>
        </w:rPr>
        <w:t>元，支出决算</w:t>
      </w:r>
      <w:r>
        <w:rPr>
          <w:rFonts w:hint="eastAsia" w:ascii="Times New Roman" w:hAnsi="Times New Roman" w:eastAsia="仿宋_GB2312" w:cs="Times New Roman"/>
          <w:kern w:val="0"/>
          <w:sz w:val="30"/>
          <w:szCs w:val="30"/>
        </w:rPr>
        <w:t>0.00</w:t>
      </w:r>
      <w:r>
        <w:rPr>
          <w:rFonts w:hint="eastAsia" w:ascii="Times New Roman" w:hAnsi="Times New Roman" w:eastAsia="仿宋_GB2312" w:cs="仿宋_GB2312"/>
          <w:kern w:val="0"/>
          <w:sz w:val="30"/>
          <w:szCs w:val="30"/>
        </w:rPr>
        <w:t>元，与预算相比</w:t>
      </w:r>
      <w:r>
        <w:rPr>
          <w:rFonts w:hint="eastAsia" w:ascii="Times New Roman" w:hAnsi="Times New Roman" w:eastAsia="仿宋_GB2312" w:cs="仿宋_GB2312"/>
          <w:sz w:val="30"/>
          <w:szCs w:val="30"/>
        </w:rPr>
        <w:t>持平</w:t>
      </w:r>
      <w:r>
        <w:rPr>
          <w:rFonts w:hint="eastAsia" w:ascii="Times New Roman" w:hAnsi="Times New Roman" w:eastAsia="仿宋_GB2312" w:cs="仿宋_GB2312"/>
          <w:kern w:val="0"/>
          <w:sz w:val="30"/>
          <w:szCs w:val="30"/>
        </w:rPr>
        <w:t>；较上年</w:t>
      </w:r>
      <w:r>
        <w:rPr>
          <w:rFonts w:hint="eastAsia" w:ascii="Times New Roman" w:hAnsi="Times New Roman" w:eastAsia="仿宋_GB2312" w:cs="仿宋_GB2312"/>
          <w:sz w:val="30"/>
          <w:szCs w:val="30"/>
        </w:rPr>
        <w:t>持平</w:t>
      </w:r>
      <w:r>
        <w:rPr>
          <w:rFonts w:hint="eastAsia" w:ascii="Times New Roman" w:hAnsi="Times New Roman" w:eastAsia="仿宋_GB2312" w:cs="仿宋_GB2312"/>
          <w:kern w:val="0"/>
          <w:sz w:val="30"/>
          <w:szCs w:val="30"/>
        </w:rPr>
        <w:t>。决算数</w:t>
      </w:r>
      <w:r>
        <w:rPr>
          <w:rFonts w:hint="eastAsia" w:ascii="Times New Roman" w:hAnsi="Times New Roman" w:eastAsia="仿宋_GB2312" w:cs="仿宋_GB2312"/>
          <w:sz w:val="30"/>
          <w:szCs w:val="30"/>
        </w:rPr>
        <w:t>等于</w:t>
      </w:r>
      <w:r>
        <w:rPr>
          <w:rFonts w:hint="eastAsia" w:ascii="Times New Roman" w:hAnsi="Times New Roman" w:eastAsia="仿宋_GB2312" w:cs="仿宋_GB2312"/>
          <w:kern w:val="0"/>
          <w:sz w:val="30"/>
          <w:szCs w:val="30"/>
        </w:rPr>
        <w:t>预算数且较上年</w:t>
      </w:r>
      <w:r>
        <w:rPr>
          <w:rFonts w:hint="eastAsia" w:ascii="Times New Roman" w:hAnsi="Times New Roman" w:eastAsia="仿宋_GB2312" w:cs="仿宋_GB2312"/>
          <w:sz w:val="30"/>
          <w:szCs w:val="30"/>
        </w:rPr>
        <w:t>持平</w:t>
      </w:r>
      <w:r>
        <w:rPr>
          <w:rFonts w:hint="eastAsia" w:ascii="Times New Roman" w:hAnsi="Times New Roman" w:eastAsia="仿宋_GB2312" w:cs="仿宋_GB2312"/>
          <w:kern w:val="0"/>
          <w:sz w:val="30"/>
          <w:szCs w:val="30"/>
        </w:rPr>
        <w:t>的主要原因是：</w:t>
      </w:r>
      <w:r>
        <w:rPr>
          <w:rFonts w:hint="eastAsia" w:ascii="Times New Roman" w:hAnsi="Times New Roman" w:eastAsia="仿宋_GB2312" w:cs="仿宋_GB2312"/>
          <w:sz w:val="30"/>
          <w:szCs w:val="30"/>
        </w:rPr>
        <w:t>本年度未用财政拨款经费列支</w:t>
      </w:r>
      <w:r>
        <w:rPr>
          <w:rFonts w:hint="eastAsia" w:ascii="Times New Roman" w:hAnsi="Times New Roman" w:eastAsia="仿宋_GB2312" w:cs="仿宋_GB2312"/>
          <w:kern w:val="0"/>
          <w:sz w:val="30"/>
          <w:szCs w:val="30"/>
        </w:rPr>
        <w:t>公务用车购置及运行维护费</w:t>
      </w:r>
      <w:r>
        <w:rPr>
          <w:rFonts w:hint="eastAsia" w:ascii="Times New Roman" w:hAnsi="Times New Roman" w:eastAsia="仿宋_GB2312" w:cs="仿宋_GB2312"/>
          <w:kern w:val="0"/>
          <w:sz w:val="30"/>
          <w:szCs w:val="30"/>
          <w:lang w:eastAsia="zh-CN"/>
        </w:rPr>
        <w:t>。</w:t>
      </w:r>
      <w:r>
        <w:rPr>
          <w:rFonts w:hint="eastAsia" w:ascii="Times New Roman" w:hAnsi="Times New Roman" w:eastAsia="仿宋_GB2312" w:cs="仿宋_GB2312"/>
          <w:kern w:val="0"/>
          <w:sz w:val="30"/>
          <w:szCs w:val="30"/>
        </w:rPr>
        <w:t>其中：</w:t>
      </w:r>
    </w:p>
    <w:p>
      <w:pPr>
        <w:autoSpaceDE w:val="0"/>
        <w:autoSpaceDN w:val="0"/>
        <w:adjustRightInd w:val="0"/>
        <w:spacing w:line="600" w:lineRule="exact"/>
        <w:ind w:firstLine="600"/>
        <w:jc w:val="left"/>
        <w:rPr>
          <w:rFonts w:ascii="Times New Roman" w:hAnsi="Times New Roman" w:eastAsia="仿宋_GB2312" w:cs="仿宋_GB2312"/>
          <w:kern w:val="0"/>
          <w:sz w:val="30"/>
          <w:szCs w:val="30"/>
        </w:rPr>
      </w:pPr>
      <w:r>
        <w:rPr>
          <w:rFonts w:hint="eastAsia" w:ascii="Times New Roman" w:hAnsi="Times New Roman" w:eastAsia="仿宋_GB2312" w:cs="仿宋_GB2312"/>
          <w:kern w:val="0"/>
          <w:sz w:val="30"/>
          <w:szCs w:val="30"/>
        </w:rPr>
        <w:t>公务用车运行维护费预算</w:t>
      </w:r>
      <w:r>
        <w:rPr>
          <w:rFonts w:hint="eastAsia" w:ascii="Times New Roman" w:hAnsi="Times New Roman" w:eastAsia="仿宋_GB2312" w:cs="Times New Roman"/>
          <w:kern w:val="0"/>
          <w:sz w:val="30"/>
          <w:szCs w:val="30"/>
        </w:rPr>
        <w:t>0.00</w:t>
      </w:r>
      <w:r>
        <w:rPr>
          <w:rFonts w:hint="eastAsia" w:ascii="Times New Roman" w:hAnsi="Times New Roman" w:eastAsia="仿宋_GB2312" w:cs="仿宋_GB2312"/>
          <w:kern w:val="0"/>
          <w:sz w:val="30"/>
          <w:szCs w:val="30"/>
        </w:rPr>
        <w:t>元，支出决算</w:t>
      </w:r>
      <w:r>
        <w:rPr>
          <w:rFonts w:hint="eastAsia" w:ascii="Times New Roman" w:hAnsi="Times New Roman" w:eastAsia="仿宋_GB2312" w:cs="Times New Roman"/>
          <w:kern w:val="0"/>
          <w:sz w:val="30"/>
          <w:szCs w:val="30"/>
        </w:rPr>
        <w:t>0.00</w:t>
      </w:r>
      <w:r>
        <w:rPr>
          <w:rFonts w:hint="eastAsia" w:ascii="Times New Roman" w:hAnsi="Times New Roman" w:eastAsia="仿宋_GB2312" w:cs="仿宋_GB2312"/>
          <w:kern w:val="0"/>
          <w:sz w:val="30"/>
          <w:szCs w:val="30"/>
        </w:rPr>
        <w:t>元，与预算相比</w:t>
      </w:r>
      <w:r>
        <w:rPr>
          <w:rFonts w:hint="eastAsia" w:ascii="Times New Roman" w:hAnsi="Times New Roman" w:eastAsia="仿宋_GB2312" w:cs="仿宋_GB2312"/>
          <w:sz w:val="30"/>
          <w:szCs w:val="30"/>
        </w:rPr>
        <w:t>持平</w:t>
      </w:r>
      <w:r>
        <w:rPr>
          <w:rFonts w:hint="eastAsia" w:ascii="Times New Roman" w:hAnsi="Times New Roman" w:eastAsia="仿宋_GB2312" w:cs="仿宋_GB2312"/>
          <w:kern w:val="0"/>
          <w:sz w:val="30"/>
          <w:szCs w:val="30"/>
        </w:rPr>
        <w:t>；较上年</w:t>
      </w:r>
      <w:r>
        <w:rPr>
          <w:rFonts w:hint="eastAsia" w:ascii="Times New Roman" w:hAnsi="Times New Roman" w:eastAsia="仿宋_GB2312" w:cs="仿宋_GB2312"/>
          <w:sz w:val="30"/>
          <w:szCs w:val="30"/>
        </w:rPr>
        <w:t>持平</w:t>
      </w:r>
      <w:r>
        <w:rPr>
          <w:rFonts w:hint="eastAsia" w:ascii="Times New Roman" w:hAnsi="Times New Roman" w:eastAsia="仿宋_GB2312" w:cs="仿宋_GB2312"/>
          <w:kern w:val="0"/>
          <w:sz w:val="30"/>
          <w:szCs w:val="30"/>
        </w:rPr>
        <w:t>。决算数</w:t>
      </w:r>
      <w:r>
        <w:rPr>
          <w:rFonts w:hint="eastAsia" w:ascii="Times New Roman" w:hAnsi="Times New Roman" w:eastAsia="仿宋_GB2312" w:cs="仿宋_GB2312"/>
          <w:sz w:val="30"/>
          <w:szCs w:val="30"/>
        </w:rPr>
        <w:t>等于</w:t>
      </w:r>
      <w:r>
        <w:rPr>
          <w:rFonts w:hint="eastAsia" w:ascii="Times New Roman" w:hAnsi="Times New Roman" w:eastAsia="仿宋_GB2312" w:cs="仿宋_GB2312"/>
          <w:kern w:val="0"/>
          <w:sz w:val="30"/>
          <w:szCs w:val="30"/>
        </w:rPr>
        <w:t>预算数且较上年</w:t>
      </w:r>
      <w:r>
        <w:rPr>
          <w:rFonts w:hint="eastAsia" w:ascii="Times New Roman" w:hAnsi="Times New Roman" w:eastAsia="仿宋_GB2312" w:cs="仿宋_GB2312"/>
          <w:sz w:val="30"/>
          <w:szCs w:val="30"/>
        </w:rPr>
        <w:t>持平</w:t>
      </w:r>
      <w:r>
        <w:rPr>
          <w:rFonts w:hint="eastAsia" w:ascii="Times New Roman" w:hAnsi="Times New Roman" w:eastAsia="仿宋_GB2312" w:cs="仿宋_GB2312"/>
          <w:kern w:val="0"/>
          <w:sz w:val="30"/>
          <w:szCs w:val="30"/>
        </w:rPr>
        <w:t>的主要原因是：</w:t>
      </w:r>
      <w:r>
        <w:rPr>
          <w:rFonts w:hint="eastAsia" w:ascii="Times New Roman" w:hAnsi="Times New Roman" w:eastAsia="仿宋_GB2312" w:cs="仿宋_GB2312"/>
          <w:sz w:val="30"/>
          <w:szCs w:val="30"/>
        </w:rPr>
        <w:t>本年度未用财政拨款经费列支公务用车运行维护费。</w:t>
      </w:r>
    </w:p>
    <w:p>
      <w:pPr>
        <w:autoSpaceDE w:val="0"/>
        <w:autoSpaceDN w:val="0"/>
        <w:adjustRightInd w:val="0"/>
        <w:spacing w:line="600" w:lineRule="exact"/>
        <w:ind w:firstLine="60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截至</w:t>
      </w:r>
      <w:r>
        <w:rPr>
          <w:rFonts w:ascii="Times New Roman" w:hAnsi="Times New Roman" w:eastAsia="仿宋_GB2312" w:cs="仿宋_GB2312"/>
          <w:kern w:val="0"/>
          <w:sz w:val="30"/>
          <w:szCs w:val="30"/>
        </w:rPr>
        <w:t>202</w:t>
      </w:r>
      <w:r>
        <w:rPr>
          <w:rFonts w:hint="eastAsia" w:ascii="Times New Roman" w:hAnsi="Times New Roman" w:eastAsia="仿宋_GB2312" w:cs="仿宋_GB2312"/>
          <w:kern w:val="0"/>
          <w:sz w:val="30"/>
          <w:szCs w:val="30"/>
        </w:rPr>
        <w:t>3年</w:t>
      </w:r>
      <w:r>
        <w:rPr>
          <w:rFonts w:ascii="Times New Roman" w:hAnsi="Times New Roman" w:eastAsia="仿宋_GB2312" w:cs="仿宋_GB2312"/>
          <w:kern w:val="0"/>
          <w:sz w:val="30"/>
          <w:szCs w:val="30"/>
        </w:rPr>
        <w:t>12</w:t>
      </w:r>
      <w:r>
        <w:rPr>
          <w:rFonts w:hint="eastAsia" w:ascii="Times New Roman" w:hAnsi="Times New Roman" w:eastAsia="仿宋_GB2312" w:cs="仿宋_GB2312"/>
          <w:kern w:val="0"/>
          <w:sz w:val="30"/>
          <w:szCs w:val="30"/>
        </w:rPr>
        <w:t>月</w:t>
      </w:r>
      <w:r>
        <w:rPr>
          <w:rFonts w:ascii="Times New Roman" w:hAnsi="Times New Roman" w:eastAsia="仿宋_GB2312" w:cs="仿宋_GB2312"/>
          <w:kern w:val="0"/>
          <w:sz w:val="30"/>
          <w:szCs w:val="30"/>
        </w:rPr>
        <w:t>31</w:t>
      </w:r>
      <w:r>
        <w:rPr>
          <w:rFonts w:hint="eastAsia" w:ascii="Times New Roman" w:hAnsi="Times New Roman" w:eastAsia="仿宋_GB2312" w:cs="仿宋_GB2312"/>
          <w:kern w:val="0"/>
          <w:sz w:val="30"/>
          <w:szCs w:val="30"/>
        </w:rPr>
        <w:t>日，使用财政拨款开支运行维护费的公务用车保有量为</w:t>
      </w:r>
      <w:r>
        <w:rPr>
          <w:rFonts w:hint="eastAsia" w:ascii="Times New Roman" w:hAnsi="Times New Roman" w:eastAsia="仿宋_GB2312" w:cs="Times New Roman"/>
          <w:kern w:val="0"/>
          <w:sz w:val="30"/>
          <w:szCs w:val="30"/>
        </w:rPr>
        <w:t>0</w:t>
      </w:r>
      <w:r>
        <w:rPr>
          <w:rFonts w:hint="eastAsia" w:ascii="Times New Roman" w:hAnsi="Times New Roman" w:eastAsia="仿宋_GB2312" w:cs="仿宋_GB2312"/>
          <w:kern w:val="0"/>
          <w:sz w:val="30"/>
          <w:szCs w:val="30"/>
        </w:rPr>
        <w:t>辆。</w:t>
      </w:r>
    </w:p>
    <w:p>
      <w:pPr>
        <w:autoSpaceDE w:val="0"/>
        <w:autoSpaceDN w:val="0"/>
        <w:adjustRightInd w:val="0"/>
        <w:spacing w:line="600" w:lineRule="exact"/>
        <w:ind w:firstLine="600"/>
        <w:jc w:val="left"/>
        <w:rPr>
          <w:rFonts w:ascii="Times New Roman" w:hAnsi="Times New Roman" w:eastAsia="仿宋_GB2312" w:cs="仿宋_GB2312"/>
          <w:kern w:val="0"/>
          <w:sz w:val="30"/>
          <w:szCs w:val="30"/>
        </w:rPr>
      </w:pPr>
      <w:r>
        <w:rPr>
          <w:rFonts w:hint="eastAsia" w:ascii="Times New Roman" w:hAnsi="Times New Roman" w:eastAsia="仿宋_GB2312" w:cs="仿宋_GB2312"/>
          <w:kern w:val="0"/>
          <w:sz w:val="30"/>
          <w:szCs w:val="30"/>
        </w:rPr>
        <w:t>公务用车购置费预算</w:t>
      </w:r>
      <w:r>
        <w:rPr>
          <w:rFonts w:hint="eastAsia" w:ascii="Times New Roman" w:hAnsi="Times New Roman" w:eastAsia="仿宋_GB2312" w:cs="Times New Roman"/>
          <w:kern w:val="0"/>
          <w:sz w:val="30"/>
          <w:szCs w:val="30"/>
        </w:rPr>
        <w:t>0.00</w:t>
      </w:r>
      <w:r>
        <w:rPr>
          <w:rFonts w:hint="eastAsia" w:ascii="Times New Roman" w:hAnsi="Times New Roman" w:eastAsia="仿宋_GB2312" w:cs="仿宋_GB2312"/>
          <w:kern w:val="0"/>
          <w:sz w:val="30"/>
          <w:szCs w:val="30"/>
        </w:rPr>
        <w:t>元，支出决算</w:t>
      </w:r>
      <w:r>
        <w:rPr>
          <w:rFonts w:hint="eastAsia" w:ascii="Times New Roman" w:hAnsi="Times New Roman" w:eastAsia="仿宋_GB2312" w:cs="Times New Roman"/>
          <w:kern w:val="0"/>
          <w:sz w:val="30"/>
          <w:szCs w:val="30"/>
        </w:rPr>
        <w:t>0.00</w:t>
      </w:r>
      <w:r>
        <w:rPr>
          <w:rFonts w:hint="eastAsia" w:ascii="Times New Roman" w:hAnsi="Times New Roman" w:eastAsia="仿宋_GB2312" w:cs="仿宋_GB2312"/>
          <w:kern w:val="0"/>
          <w:sz w:val="30"/>
          <w:szCs w:val="30"/>
        </w:rPr>
        <w:t>元，与预算相比</w:t>
      </w:r>
      <w:r>
        <w:rPr>
          <w:rFonts w:hint="eastAsia" w:ascii="Times New Roman" w:hAnsi="Times New Roman" w:eastAsia="仿宋_GB2312" w:cs="仿宋_GB2312"/>
          <w:sz w:val="30"/>
          <w:szCs w:val="30"/>
        </w:rPr>
        <w:t>持平</w:t>
      </w:r>
      <w:r>
        <w:rPr>
          <w:rFonts w:hint="eastAsia" w:ascii="Times New Roman" w:hAnsi="Times New Roman" w:eastAsia="仿宋_GB2312" w:cs="仿宋_GB2312"/>
          <w:kern w:val="0"/>
          <w:sz w:val="30"/>
          <w:szCs w:val="30"/>
        </w:rPr>
        <w:t>；较上年</w:t>
      </w:r>
      <w:r>
        <w:rPr>
          <w:rFonts w:hint="eastAsia" w:ascii="Times New Roman" w:hAnsi="Times New Roman" w:eastAsia="仿宋_GB2312" w:cs="仿宋_GB2312"/>
          <w:sz w:val="30"/>
          <w:szCs w:val="30"/>
        </w:rPr>
        <w:t>持平</w:t>
      </w:r>
      <w:r>
        <w:rPr>
          <w:rFonts w:hint="eastAsia" w:ascii="Times New Roman" w:hAnsi="Times New Roman" w:eastAsia="仿宋_GB2312" w:cs="仿宋_GB2312"/>
          <w:kern w:val="0"/>
          <w:sz w:val="30"/>
          <w:szCs w:val="30"/>
        </w:rPr>
        <w:t>。决算数</w:t>
      </w:r>
      <w:r>
        <w:rPr>
          <w:rFonts w:hint="eastAsia" w:ascii="Times New Roman" w:hAnsi="Times New Roman" w:eastAsia="仿宋_GB2312" w:cs="仿宋_GB2312"/>
          <w:sz w:val="30"/>
          <w:szCs w:val="30"/>
        </w:rPr>
        <w:t>等于</w:t>
      </w:r>
      <w:r>
        <w:rPr>
          <w:rFonts w:hint="eastAsia" w:ascii="Times New Roman" w:hAnsi="Times New Roman" w:eastAsia="仿宋_GB2312" w:cs="仿宋_GB2312"/>
          <w:kern w:val="0"/>
          <w:sz w:val="30"/>
          <w:szCs w:val="30"/>
        </w:rPr>
        <w:t>预算数且较上年</w:t>
      </w:r>
      <w:r>
        <w:rPr>
          <w:rFonts w:hint="eastAsia" w:ascii="Times New Roman" w:hAnsi="Times New Roman" w:eastAsia="仿宋_GB2312" w:cs="仿宋_GB2312"/>
          <w:sz w:val="30"/>
          <w:szCs w:val="30"/>
        </w:rPr>
        <w:t>持平</w:t>
      </w:r>
      <w:r>
        <w:rPr>
          <w:rFonts w:hint="eastAsia" w:ascii="Times New Roman" w:hAnsi="Times New Roman" w:eastAsia="仿宋_GB2312" w:cs="仿宋_GB2312"/>
          <w:kern w:val="0"/>
          <w:sz w:val="30"/>
          <w:szCs w:val="30"/>
        </w:rPr>
        <w:t>的主要原因是：</w:t>
      </w:r>
      <w:r>
        <w:rPr>
          <w:rFonts w:hint="eastAsia" w:ascii="Times New Roman" w:hAnsi="Times New Roman" w:eastAsia="仿宋_GB2312" w:cs="仿宋_GB2312"/>
          <w:sz w:val="30"/>
          <w:szCs w:val="30"/>
        </w:rPr>
        <w:t>本年度未用财政拨款经费列支公务用车购置费。</w:t>
      </w:r>
    </w:p>
    <w:p>
      <w:pPr>
        <w:autoSpaceDE w:val="0"/>
        <w:autoSpaceDN w:val="0"/>
        <w:adjustRightInd w:val="0"/>
        <w:spacing w:line="600" w:lineRule="exact"/>
        <w:ind w:firstLine="600"/>
        <w:jc w:val="left"/>
        <w:rPr>
          <w:rFonts w:ascii="Times New Roman" w:hAnsi="Times New Roman" w:eastAsia="仿宋_GB2312" w:cs="仿宋_GB2312"/>
          <w:kern w:val="0"/>
          <w:sz w:val="30"/>
          <w:szCs w:val="30"/>
        </w:rPr>
      </w:pPr>
      <w:r>
        <w:rPr>
          <w:rFonts w:ascii="Times New Roman" w:hAnsi="Times New Roman" w:eastAsia="仿宋_GB2312" w:cs="仿宋_GB2312"/>
          <w:kern w:val="0"/>
          <w:sz w:val="30"/>
          <w:szCs w:val="30"/>
        </w:rPr>
        <w:t>202</w:t>
      </w:r>
      <w:r>
        <w:rPr>
          <w:rFonts w:hint="eastAsia" w:ascii="Times New Roman" w:hAnsi="Times New Roman" w:eastAsia="仿宋_GB2312" w:cs="仿宋_GB2312"/>
          <w:kern w:val="0"/>
          <w:sz w:val="30"/>
          <w:szCs w:val="30"/>
        </w:rPr>
        <w:t>3年购置公务用车</w:t>
      </w:r>
      <w:r>
        <w:rPr>
          <w:rFonts w:hint="eastAsia" w:ascii="Times New Roman" w:hAnsi="Times New Roman" w:eastAsia="仿宋_GB2312" w:cs="Times New Roman"/>
          <w:kern w:val="0"/>
          <w:sz w:val="30"/>
          <w:szCs w:val="30"/>
        </w:rPr>
        <w:t>0</w:t>
      </w:r>
      <w:r>
        <w:rPr>
          <w:rFonts w:hint="eastAsia" w:ascii="Times New Roman" w:hAnsi="Times New Roman" w:eastAsia="仿宋_GB2312" w:cs="仿宋_GB2312"/>
          <w:kern w:val="0"/>
          <w:sz w:val="30"/>
          <w:szCs w:val="30"/>
        </w:rPr>
        <w:t>辆。</w:t>
      </w:r>
    </w:p>
    <w:p>
      <w:pPr>
        <w:autoSpaceDE w:val="0"/>
        <w:autoSpaceDN w:val="0"/>
        <w:adjustRightInd w:val="0"/>
        <w:spacing w:line="600" w:lineRule="exact"/>
        <w:ind w:firstLine="645"/>
        <w:jc w:val="left"/>
        <w:rPr>
          <w:rFonts w:ascii="Times New Roman" w:hAnsi="Times New Roman" w:eastAsia="仿宋_GB2312" w:cs="仿宋_GB2312"/>
          <w:kern w:val="0"/>
          <w:sz w:val="30"/>
          <w:szCs w:val="30"/>
        </w:rPr>
      </w:pPr>
      <w:r>
        <w:rPr>
          <w:rFonts w:ascii="Times New Roman" w:hAnsi="Times New Roman" w:eastAsia="仿宋_GB2312" w:cs="仿宋_GB2312"/>
          <w:kern w:val="0"/>
          <w:sz w:val="30"/>
          <w:szCs w:val="30"/>
        </w:rPr>
        <w:t>3.</w:t>
      </w:r>
      <w:r>
        <w:rPr>
          <w:rFonts w:hint="eastAsia" w:ascii="Times New Roman" w:hAnsi="Times New Roman" w:eastAsia="仿宋_GB2312" w:cs="仿宋_GB2312"/>
          <w:kern w:val="0"/>
          <w:sz w:val="30"/>
          <w:szCs w:val="30"/>
        </w:rPr>
        <w:t>公务接待费预算</w:t>
      </w:r>
      <w:r>
        <w:rPr>
          <w:rFonts w:hint="eastAsia" w:ascii="Times New Roman" w:hAnsi="Times New Roman" w:eastAsia="仿宋_GB2312" w:cs="Times New Roman"/>
          <w:kern w:val="0"/>
          <w:sz w:val="30"/>
          <w:szCs w:val="30"/>
        </w:rPr>
        <w:t>0.00</w:t>
      </w:r>
      <w:r>
        <w:rPr>
          <w:rFonts w:hint="eastAsia" w:ascii="Times New Roman" w:hAnsi="Times New Roman" w:eastAsia="仿宋_GB2312" w:cs="仿宋_GB2312"/>
          <w:kern w:val="0"/>
          <w:sz w:val="30"/>
          <w:szCs w:val="30"/>
        </w:rPr>
        <w:t>元，支出决算</w:t>
      </w:r>
      <w:r>
        <w:rPr>
          <w:rFonts w:hint="eastAsia" w:ascii="Times New Roman" w:hAnsi="Times New Roman" w:eastAsia="仿宋_GB2312" w:cs="Times New Roman"/>
          <w:kern w:val="0"/>
          <w:sz w:val="30"/>
          <w:szCs w:val="30"/>
        </w:rPr>
        <w:t>0.00</w:t>
      </w:r>
      <w:r>
        <w:rPr>
          <w:rFonts w:hint="eastAsia" w:ascii="Times New Roman" w:hAnsi="Times New Roman" w:eastAsia="仿宋_GB2312" w:cs="仿宋_GB2312"/>
          <w:kern w:val="0"/>
          <w:sz w:val="30"/>
          <w:szCs w:val="30"/>
        </w:rPr>
        <w:t>元，与预算相比</w:t>
      </w:r>
      <w:r>
        <w:rPr>
          <w:rFonts w:hint="eastAsia" w:ascii="Times New Roman" w:hAnsi="Times New Roman" w:eastAsia="仿宋_GB2312" w:cs="仿宋_GB2312"/>
          <w:sz w:val="30"/>
          <w:szCs w:val="30"/>
        </w:rPr>
        <w:t>持平</w:t>
      </w:r>
      <w:r>
        <w:rPr>
          <w:rFonts w:hint="eastAsia" w:ascii="Times New Roman" w:hAnsi="Times New Roman" w:eastAsia="仿宋_GB2312" w:cs="仿宋_GB2312"/>
          <w:kern w:val="0"/>
          <w:sz w:val="30"/>
          <w:szCs w:val="30"/>
        </w:rPr>
        <w:t>；较上年</w:t>
      </w:r>
      <w:r>
        <w:rPr>
          <w:rFonts w:hint="eastAsia" w:ascii="Times New Roman" w:hAnsi="Times New Roman" w:eastAsia="仿宋_GB2312" w:cs="仿宋_GB2312"/>
          <w:sz w:val="30"/>
          <w:szCs w:val="30"/>
        </w:rPr>
        <w:t>持平</w:t>
      </w:r>
      <w:r>
        <w:rPr>
          <w:rFonts w:hint="eastAsia" w:ascii="Times New Roman" w:hAnsi="Times New Roman" w:eastAsia="仿宋_GB2312" w:cs="仿宋_GB2312"/>
          <w:kern w:val="0"/>
          <w:sz w:val="30"/>
          <w:szCs w:val="30"/>
        </w:rPr>
        <w:t>。决算数</w:t>
      </w:r>
      <w:r>
        <w:rPr>
          <w:rFonts w:hint="eastAsia" w:ascii="Times New Roman" w:hAnsi="Times New Roman" w:eastAsia="仿宋_GB2312" w:cs="仿宋_GB2312"/>
          <w:sz w:val="30"/>
          <w:szCs w:val="30"/>
        </w:rPr>
        <w:t>等于</w:t>
      </w:r>
      <w:r>
        <w:rPr>
          <w:rFonts w:hint="eastAsia" w:ascii="Times New Roman" w:hAnsi="Times New Roman" w:eastAsia="仿宋_GB2312" w:cs="仿宋_GB2312"/>
          <w:kern w:val="0"/>
          <w:sz w:val="30"/>
          <w:szCs w:val="30"/>
        </w:rPr>
        <w:t>预算数且较上年</w:t>
      </w:r>
      <w:r>
        <w:rPr>
          <w:rFonts w:hint="eastAsia" w:ascii="Times New Roman" w:hAnsi="Times New Roman" w:eastAsia="仿宋_GB2312" w:cs="仿宋_GB2312"/>
          <w:sz w:val="30"/>
          <w:szCs w:val="30"/>
        </w:rPr>
        <w:t>持平</w:t>
      </w:r>
      <w:r>
        <w:rPr>
          <w:rFonts w:hint="eastAsia" w:ascii="Times New Roman" w:hAnsi="Times New Roman" w:eastAsia="仿宋_GB2312" w:cs="仿宋_GB2312"/>
          <w:kern w:val="0"/>
          <w:sz w:val="30"/>
          <w:szCs w:val="30"/>
        </w:rPr>
        <w:t>的主要原因是：</w:t>
      </w:r>
      <w:r>
        <w:rPr>
          <w:rFonts w:hint="eastAsia" w:ascii="Times New Roman" w:hAnsi="Times New Roman" w:eastAsia="仿宋_GB2312" w:cs="仿宋_GB2312"/>
          <w:sz w:val="30"/>
          <w:szCs w:val="30"/>
        </w:rPr>
        <w:t>本年度未用财政拨款经费列支公务接待费。</w:t>
      </w:r>
    </w:p>
    <w:p>
      <w:pPr>
        <w:autoSpaceDE w:val="0"/>
        <w:autoSpaceDN w:val="0"/>
        <w:adjustRightInd w:val="0"/>
        <w:spacing w:line="600" w:lineRule="exact"/>
        <w:ind w:firstLine="645"/>
        <w:jc w:val="left"/>
        <w:rPr>
          <w:rFonts w:ascii="Times New Roman" w:hAnsi="Times New Roman" w:eastAsia="仿宋_GB2312" w:cs="仿宋_GB2312"/>
          <w:kern w:val="0"/>
          <w:sz w:val="30"/>
          <w:szCs w:val="30"/>
        </w:rPr>
      </w:pPr>
      <w:r>
        <w:rPr>
          <w:rFonts w:ascii="Times New Roman" w:hAnsi="Times New Roman" w:eastAsia="仿宋_GB2312" w:cs="仿宋_GB2312"/>
          <w:kern w:val="0"/>
          <w:sz w:val="30"/>
          <w:szCs w:val="30"/>
        </w:rPr>
        <w:t>202</w:t>
      </w:r>
      <w:r>
        <w:rPr>
          <w:rFonts w:hint="eastAsia" w:ascii="Times New Roman" w:hAnsi="Times New Roman" w:eastAsia="仿宋_GB2312" w:cs="仿宋_GB2312"/>
          <w:kern w:val="0"/>
          <w:sz w:val="30"/>
          <w:szCs w:val="30"/>
        </w:rPr>
        <w:t>3年本单位国内公务接待</w:t>
      </w:r>
      <w:r>
        <w:rPr>
          <w:rFonts w:hint="eastAsia" w:ascii="Times New Roman" w:hAnsi="Times New Roman" w:eastAsia="仿宋_GB2312" w:cs="Times New Roman"/>
          <w:kern w:val="0"/>
          <w:sz w:val="30"/>
          <w:szCs w:val="30"/>
        </w:rPr>
        <w:t>0</w:t>
      </w:r>
      <w:r>
        <w:rPr>
          <w:rFonts w:hint="eastAsia" w:ascii="Times New Roman" w:hAnsi="Times New Roman" w:eastAsia="仿宋_GB2312" w:cs="仿宋_GB2312"/>
          <w:kern w:val="0"/>
          <w:sz w:val="30"/>
          <w:szCs w:val="30"/>
        </w:rPr>
        <w:t>批次，</w:t>
      </w:r>
      <w:r>
        <w:rPr>
          <w:rFonts w:hint="eastAsia" w:ascii="Times New Roman" w:hAnsi="Times New Roman" w:eastAsia="仿宋_GB2312" w:cs="Times New Roman"/>
          <w:kern w:val="0"/>
          <w:sz w:val="30"/>
          <w:szCs w:val="30"/>
        </w:rPr>
        <w:t>0</w:t>
      </w:r>
      <w:r>
        <w:rPr>
          <w:rFonts w:hint="eastAsia" w:ascii="Times New Roman" w:hAnsi="Times New Roman" w:eastAsia="仿宋_GB2312" w:cs="仿宋_GB2312"/>
          <w:kern w:val="0"/>
          <w:sz w:val="30"/>
          <w:szCs w:val="30"/>
        </w:rPr>
        <w:t>人次；其中，外事接待</w:t>
      </w:r>
      <w:r>
        <w:rPr>
          <w:rFonts w:hint="eastAsia" w:ascii="Times New Roman" w:hAnsi="Times New Roman" w:eastAsia="仿宋_GB2312" w:cs="Times New Roman"/>
          <w:kern w:val="0"/>
          <w:sz w:val="30"/>
          <w:szCs w:val="30"/>
        </w:rPr>
        <w:t>0</w:t>
      </w:r>
      <w:r>
        <w:rPr>
          <w:rFonts w:hint="eastAsia" w:ascii="Times New Roman" w:hAnsi="Times New Roman" w:eastAsia="仿宋_GB2312" w:cs="仿宋_GB2312"/>
          <w:kern w:val="0"/>
          <w:sz w:val="30"/>
          <w:szCs w:val="30"/>
        </w:rPr>
        <w:t>批次，</w:t>
      </w:r>
      <w:r>
        <w:rPr>
          <w:rFonts w:hint="eastAsia" w:ascii="Times New Roman" w:hAnsi="Times New Roman" w:eastAsia="仿宋_GB2312" w:cs="Times New Roman"/>
          <w:kern w:val="0"/>
          <w:sz w:val="30"/>
          <w:szCs w:val="30"/>
        </w:rPr>
        <w:t>0</w:t>
      </w:r>
      <w:r>
        <w:rPr>
          <w:rFonts w:hint="eastAsia" w:ascii="Times New Roman" w:hAnsi="Times New Roman" w:eastAsia="仿宋_GB2312" w:cs="仿宋_GB2312"/>
          <w:kern w:val="0"/>
          <w:sz w:val="30"/>
          <w:szCs w:val="30"/>
        </w:rPr>
        <w:t>人次。</w:t>
      </w:r>
    </w:p>
    <w:p>
      <w:pPr>
        <w:keepNext/>
        <w:keepLines/>
        <w:autoSpaceDE w:val="0"/>
        <w:autoSpaceDN w:val="0"/>
        <w:adjustRightInd w:val="0"/>
        <w:spacing w:line="600" w:lineRule="exact"/>
        <w:ind w:firstLine="602"/>
        <w:jc w:val="left"/>
        <w:outlineLvl w:val="1"/>
        <w:rPr>
          <w:rFonts w:ascii="Times New Roman" w:hAnsi="Times New Roman" w:eastAsia="黑体" w:cs="黑体"/>
          <w:b/>
          <w:bCs/>
          <w:kern w:val="0"/>
          <w:sz w:val="30"/>
          <w:szCs w:val="30"/>
        </w:rPr>
      </w:pPr>
      <w:r>
        <w:rPr>
          <w:rFonts w:hint="eastAsia" w:ascii="Times New Roman" w:hAnsi="Times New Roman" w:eastAsia="黑体" w:cs="黑体"/>
          <w:b/>
          <w:bCs/>
          <w:kern w:val="0"/>
          <w:sz w:val="30"/>
          <w:szCs w:val="30"/>
        </w:rPr>
        <w:t>十、机关运行经费支出情况说明</w:t>
      </w:r>
    </w:p>
    <w:p>
      <w:pPr>
        <w:autoSpaceDE w:val="0"/>
        <w:autoSpaceDN w:val="0"/>
        <w:adjustRightInd w:val="0"/>
        <w:spacing w:line="600" w:lineRule="exact"/>
        <w:ind w:firstLine="600"/>
        <w:jc w:val="left"/>
        <w:rPr>
          <w:rFonts w:ascii="Times New Roman" w:hAnsi="Times New Roman" w:eastAsia="仿宋_GB2312" w:cs="仿宋_GB2312"/>
          <w:sz w:val="30"/>
          <w:szCs w:val="30"/>
        </w:rPr>
      </w:pPr>
      <w:r>
        <w:rPr>
          <w:rFonts w:hint="eastAsia" w:ascii="Times New Roman" w:hAnsi="Times New Roman" w:eastAsia="仿宋_GB2312" w:cs="仿宋_GB2312"/>
          <w:sz w:val="30"/>
          <w:szCs w:val="30"/>
        </w:rPr>
        <w:t>天津一商集团有限公司2023年度无机关运行经费。</w:t>
      </w:r>
    </w:p>
    <w:p>
      <w:pPr>
        <w:keepNext/>
        <w:keepLines/>
        <w:autoSpaceDE w:val="0"/>
        <w:autoSpaceDN w:val="0"/>
        <w:adjustRightInd w:val="0"/>
        <w:spacing w:line="600" w:lineRule="exact"/>
        <w:ind w:firstLine="602"/>
        <w:jc w:val="left"/>
        <w:outlineLvl w:val="1"/>
        <w:rPr>
          <w:rFonts w:ascii="Times New Roman" w:hAnsi="Times New Roman" w:eastAsia="黑体" w:cs="黑体"/>
          <w:b/>
          <w:bCs/>
          <w:kern w:val="0"/>
          <w:sz w:val="30"/>
          <w:szCs w:val="30"/>
        </w:rPr>
      </w:pPr>
      <w:r>
        <w:rPr>
          <w:rFonts w:hint="eastAsia" w:ascii="Times New Roman" w:hAnsi="Times New Roman" w:eastAsia="黑体" w:cs="黑体"/>
          <w:b/>
          <w:bCs/>
          <w:kern w:val="0"/>
          <w:sz w:val="30"/>
          <w:szCs w:val="30"/>
        </w:rPr>
        <w:t>十一、政府采购支出情况说明</w:t>
      </w:r>
    </w:p>
    <w:p>
      <w:pPr>
        <w:autoSpaceDE w:val="0"/>
        <w:autoSpaceDN w:val="0"/>
        <w:adjustRightInd w:val="0"/>
        <w:spacing w:line="600" w:lineRule="exact"/>
        <w:ind w:firstLine="600"/>
        <w:jc w:val="left"/>
        <w:rPr>
          <w:rFonts w:ascii="Times New Roman" w:hAnsi="Times New Roman" w:eastAsia="楷体" w:cs="Times New Roman"/>
          <w:kern w:val="0"/>
          <w:sz w:val="30"/>
          <w:szCs w:val="30"/>
        </w:rPr>
      </w:pPr>
      <w:r>
        <w:rPr>
          <w:rFonts w:hint="eastAsia" w:ascii="Times New Roman" w:hAnsi="Times New Roman" w:eastAsia="仿宋_GB2312" w:cs="仿宋_GB2312"/>
          <w:sz w:val="30"/>
          <w:szCs w:val="30"/>
        </w:rPr>
        <w:t>天津一商集团有限公司2023年度无政府采购支出。</w:t>
      </w:r>
    </w:p>
    <w:p>
      <w:pPr>
        <w:keepNext/>
        <w:keepLines/>
        <w:autoSpaceDE w:val="0"/>
        <w:autoSpaceDN w:val="0"/>
        <w:adjustRightInd w:val="0"/>
        <w:spacing w:line="600" w:lineRule="exact"/>
        <w:ind w:firstLine="602"/>
        <w:jc w:val="left"/>
        <w:outlineLvl w:val="1"/>
        <w:rPr>
          <w:rFonts w:ascii="Times New Roman" w:hAnsi="Times New Roman" w:eastAsia="黑体" w:cs="黑体"/>
          <w:b/>
          <w:bCs/>
          <w:kern w:val="0"/>
          <w:sz w:val="30"/>
          <w:szCs w:val="30"/>
        </w:rPr>
      </w:pPr>
      <w:r>
        <w:rPr>
          <w:rFonts w:hint="eastAsia" w:ascii="Times New Roman" w:hAnsi="Times New Roman" w:eastAsia="黑体" w:cs="黑体"/>
          <w:b/>
          <w:bCs/>
          <w:kern w:val="0"/>
          <w:sz w:val="30"/>
          <w:szCs w:val="30"/>
          <w:lang w:val="zh-CN"/>
        </w:rPr>
        <w:t>十二、</w:t>
      </w:r>
      <w:r>
        <w:rPr>
          <w:rFonts w:hint="eastAsia" w:ascii="Times New Roman" w:hAnsi="Times New Roman" w:eastAsia="黑体" w:cs="黑体"/>
          <w:b/>
          <w:bCs/>
          <w:kern w:val="0"/>
          <w:sz w:val="30"/>
          <w:szCs w:val="30"/>
        </w:rPr>
        <w:t>国有资产占有使用情况说明</w:t>
      </w:r>
    </w:p>
    <w:p>
      <w:pPr>
        <w:autoSpaceDE w:val="0"/>
        <w:autoSpaceDN w:val="0"/>
        <w:adjustRightInd w:val="0"/>
        <w:spacing w:line="600" w:lineRule="exact"/>
        <w:ind w:firstLine="600"/>
        <w:jc w:val="left"/>
        <w:rPr>
          <w:rFonts w:ascii="Times New Roman" w:hAnsi="Times New Roman" w:eastAsia="仿宋_GB2312" w:cs="仿宋_GB2312"/>
          <w:sz w:val="30"/>
          <w:szCs w:val="30"/>
        </w:rPr>
      </w:pPr>
      <w:r>
        <w:rPr>
          <w:rFonts w:hint="eastAsia" w:ascii="Times New Roman" w:hAnsi="Times New Roman" w:eastAsia="仿宋_GB2312" w:cs="仿宋_GB2312"/>
          <w:sz w:val="30"/>
          <w:szCs w:val="30"/>
        </w:rPr>
        <w:t>天津一商集团有限公司2023年度无国有资产占有使用情况。</w:t>
      </w:r>
    </w:p>
    <w:p>
      <w:pPr>
        <w:keepNext/>
        <w:keepLines/>
        <w:autoSpaceDE w:val="0"/>
        <w:autoSpaceDN w:val="0"/>
        <w:adjustRightInd w:val="0"/>
        <w:spacing w:line="600" w:lineRule="exact"/>
        <w:ind w:firstLine="602"/>
        <w:jc w:val="left"/>
        <w:outlineLvl w:val="1"/>
        <w:rPr>
          <w:rFonts w:ascii="Times New Roman" w:hAnsi="Times New Roman" w:eastAsia="黑体" w:cs="黑体"/>
          <w:b/>
          <w:bCs/>
          <w:kern w:val="0"/>
          <w:sz w:val="30"/>
          <w:szCs w:val="30"/>
        </w:rPr>
      </w:pPr>
      <w:r>
        <w:rPr>
          <w:rFonts w:hint="eastAsia" w:ascii="Times New Roman" w:hAnsi="Times New Roman" w:eastAsia="黑体" w:cs="黑体"/>
          <w:b/>
          <w:bCs/>
          <w:kern w:val="0"/>
          <w:sz w:val="30"/>
          <w:szCs w:val="30"/>
          <w:lang w:val="zh-CN"/>
        </w:rPr>
        <w:t>十三、</w:t>
      </w:r>
      <w:r>
        <w:rPr>
          <w:rFonts w:hint="eastAsia" w:ascii="Times New Roman" w:hAnsi="Times New Roman" w:eastAsia="黑体" w:cs="黑体"/>
          <w:b/>
          <w:bCs/>
          <w:kern w:val="0"/>
          <w:sz w:val="30"/>
          <w:szCs w:val="30"/>
        </w:rPr>
        <w:t>预算绩效情况说明</w:t>
      </w:r>
    </w:p>
    <w:p>
      <w:pPr>
        <w:autoSpaceDE w:val="0"/>
        <w:autoSpaceDN w:val="0"/>
        <w:adjustRightInd w:val="0"/>
        <w:spacing w:line="600" w:lineRule="exact"/>
        <w:ind w:firstLine="600"/>
        <w:jc w:val="left"/>
        <w:rPr>
          <w:rFonts w:ascii="Times New Roman" w:hAnsi="Times New Roman" w:eastAsia="仿宋_GB2312" w:cs="仿宋_GB2312"/>
          <w:kern w:val="0"/>
          <w:sz w:val="30"/>
          <w:szCs w:val="30"/>
        </w:rPr>
      </w:pPr>
      <w:r>
        <w:rPr>
          <w:rFonts w:hint="eastAsia" w:ascii="Times New Roman" w:hAnsi="Times New Roman" w:eastAsia="仿宋_GB2312" w:cs="仿宋_GB2312"/>
          <w:sz w:val="30"/>
          <w:szCs w:val="30"/>
        </w:rPr>
        <w:t>根据预算绩效管理要求，天津一商集团有限公司2023年度已对3个市级项目开展绩效自评，涉及金额1</w:t>
      </w:r>
      <w:r>
        <w:rPr>
          <w:rFonts w:ascii="Times New Roman" w:hAnsi="Times New Roman" w:eastAsia="仿宋_GB2312" w:cs="仿宋_GB2312"/>
          <w:sz w:val="30"/>
          <w:szCs w:val="30"/>
        </w:rPr>
        <w:t>,</w:t>
      </w:r>
      <w:r>
        <w:rPr>
          <w:rFonts w:hint="eastAsia" w:ascii="Times New Roman" w:hAnsi="Times New Roman" w:eastAsia="仿宋_GB2312" w:cs="仿宋_GB2312"/>
          <w:sz w:val="30"/>
          <w:szCs w:val="30"/>
        </w:rPr>
        <w:t>034</w:t>
      </w:r>
      <w:r>
        <w:rPr>
          <w:rFonts w:ascii="Times New Roman" w:hAnsi="Times New Roman" w:eastAsia="仿宋_GB2312" w:cs="仿宋_GB2312"/>
          <w:sz w:val="30"/>
          <w:szCs w:val="30"/>
        </w:rPr>
        <w:t>,</w:t>
      </w:r>
      <w:r>
        <w:rPr>
          <w:rFonts w:hint="eastAsia" w:ascii="Times New Roman" w:hAnsi="Times New Roman" w:eastAsia="仿宋_GB2312" w:cs="仿宋_GB2312"/>
          <w:sz w:val="30"/>
          <w:szCs w:val="30"/>
        </w:rPr>
        <w:t>242.00元，自评结果已随部门决算一并公开。本部门2023年度</w:t>
      </w:r>
      <w:r>
        <w:rPr>
          <w:rFonts w:hint="eastAsia" w:ascii="Times New Roman" w:hAnsi="Times New Roman" w:eastAsia="仿宋_GB2312" w:cs="仿宋_GB2312"/>
          <w:sz w:val="30"/>
          <w:szCs w:val="30"/>
          <w:lang w:eastAsia="zh-CN"/>
        </w:rPr>
        <w:t>未开展部门评价</w:t>
      </w:r>
      <w:r>
        <w:rPr>
          <w:rFonts w:hint="eastAsia" w:ascii="Times New Roman" w:hAnsi="Times New Roman" w:eastAsia="仿宋_GB2312" w:cs="仿宋_GB2312"/>
          <w:sz w:val="30"/>
          <w:szCs w:val="30"/>
        </w:rPr>
        <w:t>。</w:t>
      </w:r>
    </w:p>
    <w:p>
      <w:pPr>
        <w:keepNext/>
        <w:keepLines/>
        <w:autoSpaceDE w:val="0"/>
        <w:autoSpaceDN w:val="0"/>
        <w:adjustRightInd w:val="0"/>
        <w:spacing w:line="600" w:lineRule="exact"/>
        <w:ind w:firstLine="602"/>
        <w:jc w:val="left"/>
        <w:outlineLvl w:val="1"/>
        <w:rPr>
          <w:rFonts w:ascii="Times New Roman" w:hAnsi="Times New Roman" w:eastAsia="黑体" w:cs="黑体"/>
          <w:b/>
          <w:bCs/>
          <w:kern w:val="0"/>
          <w:sz w:val="30"/>
          <w:szCs w:val="30"/>
        </w:rPr>
      </w:pPr>
      <w:r>
        <w:rPr>
          <w:rFonts w:hint="eastAsia" w:ascii="Times New Roman" w:hAnsi="Times New Roman" w:eastAsia="黑体" w:cs="黑体"/>
          <w:b/>
          <w:bCs/>
          <w:kern w:val="0"/>
          <w:sz w:val="30"/>
          <w:szCs w:val="30"/>
          <w:lang w:val="zh-CN"/>
        </w:rPr>
        <w:t>十四、</w:t>
      </w:r>
      <w:r>
        <w:rPr>
          <w:rFonts w:hint="eastAsia" w:ascii="Times New Roman" w:hAnsi="Times New Roman" w:eastAsia="黑体" w:cs="黑体"/>
          <w:b/>
          <w:bCs/>
          <w:kern w:val="0"/>
          <w:sz w:val="30"/>
          <w:szCs w:val="30"/>
        </w:rPr>
        <w:t>教育、医疗卫生、社会保障和就业、住房保障、涉农补贴等民生支出情况说明</w:t>
      </w:r>
    </w:p>
    <w:p>
      <w:pPr>
        <w:autoSpaceDE w:val="0"/>
        <w:autoSpaceDN w:val="0"/>
        <w:adjustRightInd w:val="0"/>
        <w:spacing w:line="600" w:lineRule="exact"/>
        <w:ind w:firstLine="600"/>
        <w:jc w:val="left"/>
        <w:rPr>
          <w:rFonts w:ascii="Times New Roman" w:hAnsi="Times New Roman" w:eastAsia="仿宋_GB2312" w:cs="仿宋_GB2312"/>
          <w:kern w:val="0"/>
          <w:sz w:val="30"/>
          <w:szCs w:val="30"/>
        </w:rPr>
      </w:pPr>
      <w:r>
        <w:rPr>
          <w:rFonts w:hint="eastAsia" w:ascii="Times New Roman" w:hAnsi="Times New Roman" w:eastAsia="仿宋_GB2312" w:cs="仿宋_GB2312"/>
          <w:sz w:val="30"/>
          <w:szCs w:val="30"/>
        </w:rPr>
        <w:t>天津一商集团有限公司不属于乡、镇、街级单位，</w:t>
      </w:r>
      <w:bookmarkStart w:id="0" w:name="_GoBack"/>
      <w:bookmarkEnd w:id="0"/>
      <w:r>
        <w:rPr>
          <w:rFonts w:hint="eastAsia" w:ascii="Times New Roman" w:hAnsi="Times New Roman" w:eastAsia="仿宋_GB2312" w:cs="仿宋_GB2312"/>
          <w:sz w:val="30"/>
          <w:szCs w:val="30"/>
        </w:rPr>
        <w:t>不涉及公开2023年度教育、医疗卫生、社会保障和就业、住房保障、涉农补贴等民生支出情况。</w:t>
      </w:r>
    </w:p>
    <w:p>
      <w:pPr>
        <w:autoSpaceDE w:val="0"/>
        <w:autoSpaceDN w:val="0"/>
        <w:adjustRightInd w:val="0"/>
        <w:jc w:val="left"/>
        <w:rPr>
          <w:rFonts w:ascii="Times New Roman" w:hAnsi="Times New Roman" w:eastAsia="仿宋_GB2312" w:cs="仿宋_GB2312"/>
          <w:b/>
          <w:bCs/>
          <w:color w:val="000000"/>
          <w:kern w:val="0"/>
          <w:sz w:val="30"/>
          <w:szCs w:val="30"/>
        </w:rPr>
      </w:pPr>
      <w:r>
        <w:rPr>
          <w:rFonts w:ascii="Times New Roman" w:hAnsi="Times New Roman" w:eastAsia="仿宋_GB2312" w:cs="仿宋_GB2312"/>
          <w:b/>
          <w:bCs/>
          <w:color w:val="000000"/>
          <w:kern w:val="0"/>
          <w:sz w:val="30"/>
          <w:szCs w:val="30"/>
        </w:rPr>
        <w:br w:type="page"/>
      </w:r>
    </w:p>
    <w:p>
      <w:pPr>
        <w:keepNext/>
        <w:keepLines/>
        <w:autoSpaceDE w:val="0"/>
        <w:autoSpaceDN w:val="0"/>
        <w:adjustRightInd w:val="0"/>
        <w:spacing w:line="600" w:lineRule="exact"/>
        <w:jc w:val="center"/>
        <w:outlineLvl w:val="0"/>
        <w:rPr>
          <w:rFonts w:ascii="Times New Roman" w:hAnsi="Times New Roman" w:eastAsia="方正小标宋简体" w:cs="方正小标宋简体"/>
          <w:kern w:val="44"/>
          <w:sz w:val="44"/>
          <w:szCs w:val="44"/>
        </w:rPr>
      </w:pPr>
      <w:r>
        <w:rPr>
          <w:rFonts w:hint="eastAsia" w:ascii="Times New Roman" w:hAnsi="Times New Roman" w:eastAsia="方正小标宋简体" w:cs="方正小标宋简体"/>
          <w:kern w:val="44"/>
          <w:sz w:val="44"/>
          <w:szCs w:val="44"/>
        </w:rPr>
        <w:t>第四部分名词解释</w:t>
      </w:r>
    </w:p>
    <w:p>
      <w:pPr>
        <w:autoSpaceDE w:val="0"/>
        <w:autoSpaceDN w:val="0"/>
        <w:adjustRightInd w:val="0"/>
        <w:spacing w:line="600" w:lineRule="exact"/>
        <w:ind w:firstLine="600"/>
        <w:jc w:val="left"/>
        <w:rPr>
          <w:rFonts w:ascii="Times New Roman" w:hAnsi="Times New Roman" w:eastAsia="仿宋_GB2312" w:cs="仿宋_GB2312"/>
          <w:kern w:val="0"/>
          <w:sz w:val="30"/>
          <w:szCs w:val="30"/>
        </w:rPr>
      </w:pPr>
    </w:p>
    <w:p>
      <w:pPr>
        <w:autoSpaceDE w:val="0"/>
        <w:autoSpaceDN w:val="0"/>
        <w:adjustRightInd w:val="0"/>
        <w:spacing w:line="600" w:lineRule="exact"/>
        <w:ind w:firstLine="600"/>
        <w:jc w:val="left"/>
        <w:rPr>
          <w:rFonts w:ascii="Times New Roman" w:hAnsi="Times New Roman" w:eastAsia="仿宋_GB2312" w:cs="仿宋_GB2312"/>
          <w:kern w:val="0"/>
          <w:sz w:val="30"/>
          <w:szCs w:val="30"/>
        </w:rPr>
      </w:pPr>
      <w:r>
        <w:rPr>
          <w:rFonts w:hint="eastAsia" w:ascii="Times New Roman" w:hAnsi="Times New Roman" w:eastAsia="仿宋_GB2312" w:cs="仿宋_GB2312"/>
          <w:kern w:val="0"/>
          <w:sz w:val="30"/>
          <w:szCs w:val="30"/>
        </w:rPr>
        <w:t>1</w:t>
      </w:r>
      <w:r>
        <w:rPr>
          <w:rFonts w:ascii="Times New Roman" w:hAnsi="Times New Roman" w:eastAsia="仿宋_GB2312" w:cs="仿宋_GB2312"/>
          <w:kern w:val="0"/>
          <w:sz w:val="30"/>
          <w:szCs w:val="30"/>
        </w:rPr>
        <w:t>.</w:t>
      </w:r>
      <w:r>
        <w:rPr>
          <w:rFonts w:hint="eastAsia" w:ascii="Times New Roman" w:hAnsi="Times New Roman" w:eastAsia="仿宋_GB2312" w:cs="仿宋_GB2312"/>
          <w:kern w:val="0"/>
          <w:sz w:val="30"/>
          <w:szCs w:val="30"/>
        </w:rPr>
        <w:t>部门决算。是指各部门依据国家有关法律法规规定及其履行职能情况编制，反映部门所有预算收支和结余执行结果及绩效等情况的综合性年度报告，是改进部门预算执行以及编制后续年度部门预算的参考和依据。</w:t>
      </w:r>
    </w:p>
    <w:p>
      <w:pPr>
        <w:autoSpaceDE w:val="0"/>
        <w:autoSpaceDN w:val="0"/>
        <w:adjustRightInd w:val="0"/>
        <w:spacing w:line="600" w:lineRule="exact"/>
        <w:ind w:firstLine="600"/>
        <w:jc w:val="left"/>
        <w:rPr>
          <w:rFonts w:ascii="Times New Roman" w:hAnsi="Times New Roman" w:eastAsia="仿宋_GB2312" w:cs="仿宋_GB2312"/>
          <w:kern w:val="0"/>
          <w:sz w:val="30"/>
          <w:szCs w:val="30"/>
        </w:rPr>
      </w:pPr>
      <w:r>
        <w:rPr>
          <w:rFonts w:ascii="Times New Roman" w:hAnsi="Times New Roman" w:eastAsia="仿宋_GB2312" w:cs="仿宋_GB2312"/>
          <w:kern w:val="0"/>
          <w:sz w:val="30"/>
          <w:szCs w:val="30"/>
        </w:rPr>
        <w:t>2.</w:t>
      </w:r>
      <w:r>
        <w:rPr>
          <w:rFonts w:hint="eastAsia" w:ascii="Times New Roman" w:hAnsi="Times New Roman" w:eastAsia="仿宋_GB2312" w:cs="仿宋_GB2312"/>
          <w:kern w:val="0"/>
          <w:sz w:val="30"/>
          <w:szCs w:val="30"/>
        </w:rPr>
        <w:t>机关运行经费。反映为保障行政单位（含参照公务员管理事业单位）运行用于购买货物和服务的各项资金，包括办公及印刷费、邮电费、差旅费、会议费、福利费、日常维修费及一般设备购置费、办公用房水电费、办公用房取暖费、办公用房物业管理费、公务用车运行维护费以及其他费用。</w:t>
      </w:r>
    </w:p>
    <w:p>
      <w:pPr>
        <w:autoSpaceDE w:val="0"/>
        <w:autoSpaceDN w:val="0"/>
        <w:adjustRightInd w:val="0"/>
        <w:spacing w:line="600" w:lineRule="exact"/>
        <w:ind w:firstLine="600"/>
        <w:jc w:val="left"/>
        <w:rPr>
          <w:rFonts w:ascii="Times New Roman" w:hAnsi="Times New Roman"/>
        </w:rPr>
      </w:pPr>
      <w:r>
        <w:rPr>
          <w:rFonts w:ascii="Times New Roman" w:hAnsi="Times New Roman" w:eastAsia="仿宋_GB2312" w:cs="仿宋_GB2312"/>
          <w:kern w:val="0"/>
          <w:sz w:val="30"/>
          <w:szCs w:val="30"/>
        </w:rPr>
        <w:t>3.“</w:t>
      </w:r>
      <w:r>
        <w:rPr>
          <w:rFonts w:hint="eastAsia" w:ascii="Times New Roman" w:hAnsi="Times New Roman" w:eastAsia="仿宋_GB2312" w:cs="仿宋_GB2312"/>
          <w:kern w:val="0"/>
          <w:sz w:val="30"/>
          <w:szCs w:val="30"/>
        </w:rPr>
        <w:t>三公</w:t>
      </w:r>
      <w:r>
        <w:rPr>
          <w:rFonts w:ascii="Times New Roman" w:hAnsi="Times New Roman" w:eastAsia="仿宋_GB2312" w:cs="仿宋_GB2312"/>
          <w:kern w:val="0"/>
          <w:sz w:val="30"/>
          <w:szCs w:val="30"/>
        </w:rPr>
        <w:t>”</w:t>
      </w:r>
      <w:r>
        <w:rPr>
          <w:rFonts w:hint="eastAsia" w:ascii="Times New Roman" w:hAnsi="Times New Roman" w:eastAsia="仿宋_GB2312" w:cs="仿宋_GB2312"/>
          <w:kern w:val="0"/>
          <w:sz w:val="30"/>
          <w:szCs w:val="30"/>
        </w:rPr>
        <w:t>经费。是指各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燃料费、维修费、过桥过路费、保险费、安全奖励费用等支出；公务接待费反映单位按规定开支的各类公务接待（含外宾接待）支出。</w:t>
      </w:r>
    </w:p>
    <w:sectPr>
      <w:pgSz w:w="12240" w:h="1584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0000000000000000000"/>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方正小标宋简体">
    <w:altName w:val="微软雅黑"/>
    <w:panose1 w:val="00000000000000000000"/>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M0ZDdjZmNhMDU3OGRjODI0Y2FhODMxNDQzMzM1NjMifQ=="/>
  </w:docVars>
  <w:rsids>
    <w:rsidRoot w:val="006A094D"/>
    <w:rsid w:val="00013A12"/>
    <w:rsid w:val="0002687D"/>
    <w:rsid w:val="00047C6F"/>
    <w:rsid w:val="00047E76"/>
    <w:rsid w:val="000528EE"/>
    <w:rsid w:val="000719FD"/>
    <w:rsid w:val="000B5C71"/>
    <w:rsid w:val="000D4B98"/>
    <w:rsid w:val="00127EFA"/>
    <w:rsid w:val="00142888"/>
    <w:rsid w:val="00152EEB"/>
    <w:rsid w:val="00153077"/>
    <w:rsid w:val="00167CB7"/>
    <w:rsid w:val="001A0E4F"/>
    <w:rsid w:val="001B5C3C"/>
    <w:rsid w:val="001C0399"/>
    <w:rsid w:val="001D587E"/>
    <w:rsid w:val="002124F6"/>
    <w:rsid w:val="00264B59"/>
    <w:rsid w:val="002A4997"/>
    <w:rsid w:val="002E6086"/>
    <w:rsid w:val="00302490"/>
    <w:rsid w:val="003227B2"/>
    <w:rsid w:val="003536BE"/>
    <w:rsid w:val="003B25FB"/>
    <w:rsid w:val="004A482F"/>
    <w:rsid w:val="004F39BF"/>
    <w:rsid w:val="005062D7"/>
    <w:rsid w:val="005175E6"/>
    <w:rsid w:val="00525157"/>
    <w:rsid w:val="005349A2"/>
    <w:rsid w:val="00575537"/>
    <w:rsid w:val="005D1367"/>
    <w:rsid w:val="005D3F56"/>
    <w:rsid w:val="00654D17"/>
    <w:rsid w:val="006623EC"/>
    <w:rsid w:val="006A094D"/>
    <w:rsid w:val="006D2409"/>
    <w:rsid w:val="006E65DB"/>
    <w:rsid w:val="00776FF3"/>
    <w:rsid w:val="0078156E"/>
    <w:rsid w:val="00786E74"/>
    <w:rsid w:val="007D1285"/>
    <w:rsid w:val="007E49E1"/>
    <w:rsid w:val="007F6DA7"/>
    <w:rsid w:val="008174D5"/>
    <w:rsid w:val="00885126"/>
    <w:rsid w:val="0089698B"/>
    <w:rsid w:val="008D48A9"/>
    <w:rsid w:val="00941A30"/>
    <w:rsid w:val="00977DCC"/>
    <w:rsid w:val="009820CF"/>
    <w:rsid w:val="00982A8B"/>
    <w:rsid w:val="009A7ED3"/>
    <w:rsid w:val="009D74D7"/>
    <w:rsid w:val="00A57AE7"/>
    <w:rsid w:val="00AF71AE"/>
    <w:rsid w:val="00B33C70"/>
    <w:rsid w:val="00B75228"/>
    <w:rsid w:val="00B811F1"/>
    <w:rsid w:val="00B81B9F"/>
    <w:rsid w:val="00BC763A"/>
    <w:rsid w:val="00BC7D6F"/>
    <w:rsid w:val="00BD3CAC"/>
    <w:rsid w:val="00BF697A"/>
    <w:rsid w:val="00C52E77"/>
    <w:rsid w:val="00C65A44"/>
    <w:rsid w:val="00C75A5D"/>
    <w:rsid w:val="00C76AC3"/>
    <w:rsid w:val="00C83EB4"/>
    <w:rsid w:val="00D4505A"/>
    <w:rsid w:val="00D65B41"/>
    <w:rsid w:val="00DC3234"/>
    <w:rsid w:val="00DC3CD0"/>
    <w:rsid w:val="00DD60B5"/>
    <w:rsid w:val="00E7602B"/>
    <w:rsid w:val="00E964B2"/>
    <w:rsid w:val="00EA6549"/>
    <w:rsid w:val="00F007FE"/>
    <w:rsid w:val="00FF1625"/>
    <w:rsid w:val="017D4A3B"/>
    <w:rsid w:val="01A10E80"/>
    <w:rsid w:val="029D518A"/>
    <w:rsid w:val="03311B3F"/>
    <w:rsid w:val="03901927"/>
    <w:rsid w:val="05CA273A"/>
    <w:rsid w:val="05E55C53"/>
    <w:rsid w:val="069A035E"/>
    <w:rsid w:val="07267E44"/>
    <w:rsid w:val="07425D24"/>
    <w:rsid w:val="07A23238"/>
    <w:rsid w:val="085D1644"/>
    <w:rsid w:val="0A7D5D1A"/>
    <w:rsid w:val="0AF018E5"/>
    <w:rsid w:val="0B1428B6"/>
    <w:rsid w:val="0B2716A6"/>
    <w:rsid w:val="0B2E72C7"/>
    <w:rsid w:val="0C411F0C"/>
    <w:rsid w:val="0CDD71F7"/>
    <w:rsid w:val="0D664210"/>
    <w:rsid w:val="0DA7267B"/>
    <w:rsid w:val="0DFB4FC0"/>
    <w:rsid w:val="0E267459"/>
    <w:rsid w:val="0EBB5316"/>
    <w:rsid w:val="0F4936D8"/>
    <w:rsid w:val="0FC42B69"/>
    <w:rsid w:val="0FF22FB9"/>
    <w:rsid w:val="118916FB"/>
    <w:rsid w:val="1221675E"/>
    <w:rsid w:val="12C34799"/>
    <w:rsid w:val="12D93FBD"/>
    <w:rsid w:val="13463246"/>
    <w:rsid w:val="142D4C1F"/>
    <w:rsid w:val="15F1161D"/>
    <w:rsid w:val="161D1413"/>
    <w:rsid w:val="1666200B"/>
    <w:rsid w:val="16C5644A"/>
    <w:rsid w:val="16D76A65"/>
    <w:rsid w:val="17C84C4C"/>
    <w:rsid w:val="1949378C"/>
    <w:rsid w:val="199A3054"/>
    <w:rsid w:val="1A1104E0"/>
    <w:rsid w:val="1A404E9F"/>
    <w:rsid w:val="1AA54268"/>
    <w:rsid w:val="1B173F14"/>
    <w:rsid w:val="1B4641B9"/>
    <w:rsid w:val="1B520DB0"/>
    <w:rsid w:val="1B5D5A1E"/>
    <w:rsid w:val="1B7A68EC"/>
    <w:rsid w:val="1CCA277E"/>
    <w:rsid w:val="1DFB572F"/>
    <w:rsid w:val="1EC5396A"/>
    <w:rsid w:val="1EFB0588"/>
    <w:rsid w:val="20051240"/>
    <w:rsid w:val="20DB5BFD"/>
    <w:rsid w:val="21365D81"/>
    <w:rsid w:val="21556D90"/>
    <w:rsid w:val="21C24E94"/>
    <w:rsid w:val="21D73FEC"/>
    <w:rsid w:val="23736675"/>
    <w:rsid w:val="24B227A0"/>
    <w:rsid w:val="25BA7C7E"/>
    <w:rsid w:val="2666570F"/>
    <w:rsid w:val="26DB4B05"/>
    <w:rsid w:val="271B299E"/>
    <w:rsid w:val="27DD7C53"/>
    <w:rsid w:val="284E3F62"/>
    <w:rsid w:val="28612632"/>
    <w:rsid w:val="2A924D25"/>
    <w:rsid w:val="2BC20F83"/>
    <w:rsid w:val="2C800474"/>
    <w:rsid w:val="2C8F0671"/>
    <w:rsid w:val="2D5A0475"/>
    <w:rsid w:val="2DA05507"/>
    <w:rsid w:val="2E487134"/>
    <w:rsid w:val="2E8C3709"/>
    <w:rsid w:val="2F146650"/>
    <w:rsid w:val="2FA13000"/>
    <w:rsid w:val="2FC74096"/>
    <w:rsid w:val="2FF951BC"/>
    <w:rsid w:val="307A24E3"/>
    <w:rsid w:val="307A6987"/>
    <w:rsid w:val="30BB5227"/>
    <w:rsid w:val="313F372D"/>
    <w:rsid w:val="32146967"/>
    <w:rsid w:val="32443D30"/>
    <w:rsid w:val="32672F3B"/>
    <w:rsid w:val="33032C66"/>
    <w:rsid w:val="332D3FC0"/>
    <w:rsid w:val="354D7E20"/>
    <w:rsid w:val="35747E49"/>
    <w:rsid w:val="35823AFA"/>
    <w:rsid w:val="358C1096"/>
    <w:rsid w:val="35B6328D"/>
    <w:rsid w:val="35F44AE6"/>
    <w:rsid w:val="36144696"/>
    <w:rsid w:val="36580FD3"/>
    <w:rsid w:val="381E22EE"/>
    <w:rsid w:val="3AF76503"/>
    <w:rsid w:val="3B0209DD"/>
    <w:rsid w:val="3B0C198B"/>
    <w:rsid w:val="3B483C6E"/>
    <w:rsid w:val="3B776F10"/>
    <w:rsid w:val="3B7C7A57"/>
    <w:rsid w:val="3B8E1539"/>
    <w:rsid w:val="3D600CB3"/>
    <w:rsid w:val="3E426F14"/>
    <w:rsid w:val="3EB42189"/>
    <w:rsid w:val="3EC62D97"/>
    <w:rsid w:val="3EEF0B4C"/>
    <w:rsid w:val="3EF16375"/>
    <w:rsid w:val="3F2006FA"/>
    <w:rsid w:val="40CF0629"/>
    <w:rsid w:val="4137238C"/>
    <w:rsid w:val="41CC0838"/>
    <w:rsid w:val="43612B5A"/>
    <w:rsid w:val="43805C0B"/>
    <w:rsid w:val="43B835F7"/>
    <w:rsid w:val="44552CED"/>
    <w:rsid w:val="44EB17AA"/>
    <w:rsid w:val="45984C48"/>
    <w:rsid w:val="47727F60"/>
    <w:rsid w:val="485D29BF"/>
    <w:rsid w:val="49374433"/>
    <w:rsid w:val="49DA103E"/>
    <w:rsid w:val="4A2319E6"/>
    <w:rsid w:val="4A8E57CD"/>
    <w:rsid w:val="4CA13CE1"/>
    <w:rsid w:val="4CD450D8"/>
    <w:rsid w:val="4D14664A"/>
    <w:rsid w:val="4D210FC7"/>
    <w:rsid w:val="4D720D77"/>
    <w:rsid w:val="4DB9688D"/>
    <w:rsid w:val="4E4E3945"/>
    <w:rsid w:val="4E8C7B5A"/>
    <w:rsid w:val="4F167E2F"/>
    <w:rsid w:val="4F391364"/>
    <w:rsid w:val="4FA424E7"/>
    <w:rsid w:val="4FBD62FD"/>
    <w:rsid w:val="4FD337AC"/>
    <w:rsid w:val="4FE523CE"/>
    <w:rsid w:val="5236167C"/>
    <w:rsid w:val="52A37398"/>
    <w:rsid w:val="53C102A5"/>
    <w:rsid w:val="54380029"/>
    <w:rsid w:val="54A61249"/>
    <w:rsid w:val="54F16968"/>
    <w:rsid w:val="55AC416B"/>
    <w:rsid w:val="564C0516"/>
    <w:rsid w:val="5713248B"/>
    <w:rsid w:val="57833AC4"/>
    <w:rsid w:val="578735B4"/>
    <w:rsid w:val="58C3061C"/>
    <w:rsid w:val="58E93DFA"/>
    <w:rsid w:val="599E4BE5"/>
    <w:rsid w:val="5A1C0F73"/>
    <w:rsid w:val="5A964C59"/>
    <w:rsid w:val="5C170425"/>
    <w:rsid w:val="5CD612EB"/>
    <w:rsid w:val="5D032E6E"/>
    <w:rsid w:val="5DC66F7C"/>
    <w:rsid w:val="5DFB2606"/>
    <w:rsid w:val="5E015742"/>
    <w:rsid w:val="5EB1144C"/>
    <w:rsid w:val="5EF37781"/>
    <w:rsid w:val="5F6D7131"/>
    <w:rsid w:val="5F7856C5"/>
    <w:rsid w:val="5FF67529"/>
    <w:rsid w:val="615900E7"/>
    <w:rsid w:val="61D75AE1"/>
    <w:rsid w:val="620B43D3"/>
    <w:rsid w:val="624C1682"/>
    <w:rsid w:val="63B80927"/>
    <w:rsid w:val="643C1F0A"/>
    <w:rsid w:val="644D16E1"/>
    <w:rsid w:val="64925346"/>
    <w:rsid w:val="654D2EBE"/>
    <w:rsid w:val="654E5711"/>
    <w:rsid w:val="656942F9"/>
    <w:rsid w:val="65B558C0"/>
    <w:rsid w:val="665D659A"/>
    <w:rsid w:val="667274BD"/>
    <w:rsid w:val="66BC2A82"/>
    <w:rsid w:val="672E57FA"/>
    <w:rsid w:val="68200AB4"/>
    <w:rsid w:val="68C169D0"/>
    <w:rsid w:val="6B4F5D3F"/>
    <w:rsid w:val="6B963EB9"/>
    <w:rsid w:val="6BBB51FE"/>
    <w:rsid w:val="6BF54B38"/>
    <w:rsid w:val="6C054650"/>
    <w:rsid w:val="6C1D5E3D"/>
    <w:rsid w:val="6CF70A69"/>
    <w:rsid w:val="6CFE17CB"/>
    <w:rsid w:val="6D5E0469"/>
    <w:rsid w:val="6D854C1A"/>
    <w:rsid w:val="6E080CF4"/>
    <w:rsid w:val="6EB34837"/>
    <w:rsid w:val="70180DF5"/>
    <w:rsid w:val="704716DB"/>
    <w:rsid w:val="708C6A78"/>
    <w:rsid w:val="70E84C6C"/>
    <w:rsid w:val="70FE35D3"/>
    <w:rsid w:val="71600CA6"/>
    <w:rsid w:val="7260119C"/>
    <w:rsid w:val="72701CEB"/>
    <w:rsid w:val="72B3615B"/>
    <w:rsid w:val="73724CC1"/>
    <w:rsid w:val="7455465F"/>
    <w:rsid w:val="75AB44BA"/>
    <w:rsid w:val="79B7155B"/>
    <w:rsid w:val="79DC07A5"/>
    <w:rsid w:val="7ACA53E2"/>
    <w:rsid w:val="7B143565"/>
    <w:rsid w:val="7E2E7A36"/>
    <w:rsid w:val="7E703A39"/>
    <w:rsid w:val="7F3217A8"/>
    <w:rsid w:val="7FDD79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styleId="2">
    <w:name w:val="heading 1"/>
    <w:basedOn w:val="1"/>
    <w:next w:val="1"/>
    <w:link w:val="9"/>
    <w:qFormat/>
    <w:uiPriority w:val="99"/>
    <w:pPr>
      <w:autoSpaceDE w:val="0"/>
      <w:autoSpaceDN w:val="0"/>
      <w:adjustRightInd w:val="0"/>
      <w:jc w:val="left"/>
      <w:outlineLvl w:val="0"/>
    </w:pPr>
    <w:rPr>
      <w:rFonts w:ascii="方正小标宋简体" w:eastAsia="方正小标宋简体"/>
      <w:kern w:val="0"/>
      <w:sz w:val="24"/>
      <w:szCs w:val="24"/>
    </w:rPr>
  </w:style>
  <w:style w:type="paragraph" w:styleId="3">
    <w:name w:val="heading 2"/>
    <w:basedOn w:val="1"/>
    <w:next w:val="1"/>
    <w:link w:val="10"/>
    <w:autoRedefine/>
    <w:qFormat/>
    <w:uiPriority w:val="99"/>
    <w:pPr>
      <w:autoSpaceDE w:val="0"/>
      <w:autoSpaceDN w:val="0"/>
      <w:adjustRightInd w:val="0"/>
      <w:jc w:val="left"/>
      <w:outlineLvl w:val="1"/>
    </w:pPr>
    <w:rPr>
      <w:rFonts w:ascii="方正小标宋简体" w:eastAsia="方正小标宋简体"/>
      <w:kern w:val="0"/>
      <w:sz w:val="24"/>
      <w:szCs w:val="24"/>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4">
    <w:name w:val="annotation text"/>
    <w:basedOn w:val="1"/>
    <w:autoRedefine/>
    <w:semiHidden/>
    <w:unhideWhenUsed/>
    <w:qFormat/>
    <w:uiPriority w:val="99"/>
    <w:pPr>
      <w:jc w:val="left"/>
    </w:p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autoRedefine/>
    <w:unhideWhenUsed/>
    <w:qFormat/>
    <w:uiPriority w:val="99"/>
    <w:pPr>
      <w:tabs>
        <w:tab w:val="center" w:pos="4153"/>
        <w:tab w:val="right" w:pos="8306"/>
      </w:tabs>
      <w:snapToGrid w:val="0"/>
      <w:jc w:val="center"/>
    </w:pPr>
    <w:rPr>
      <w:sz w:val="18"/>
      <w:szCs w:val="18"/>
    </w:rPr>
  </w:style>
  <w:style w:type="character" w:customStyle="1" w:styleId="9">
    <w:name w:val="标题 1 Char"/>
    <w:basedOn w:val="8"/>
    <w:link w:val="2"/>
    <w:autoRedefine/>
    <w:qFormat/>
    <w:uiPriority w:val="99"/>
    <w:rPr>
      <w:rFonts w:ascii="方正小标宋简体" w:eastAsia="方正小标宋简体"/>
      <w:kern w:val="0"/>
      <w:sz w:val="24"/>
      <w:szCs w:val="24"/>
    </w:rPr>
  </w:style>
  <w:style w:type="character" w:customStyle="1" w:styleId="10">
    <w:name w:val="标题 2 Char"/>
    <w:basedOn w:val="8"/>
    <w:link w:val="3"/>
    <w:autoRedefine/>
    <w:qFormat/>
    <w:uiPriority w:val="99"/>
    <w:rPr>
      <w:rFonts w:ascii="方正小标宋简体" w:eastAsia="方正小标宋简体"/>
      <w:kern w:val="0"/>
      <w:sz w:val="24"/>
      <w:szCs w:val="24"/>
    </w:rPr>
  </w:style>
  <w:style w:type="character" w:customStyle="1" w:styleId="11">
    <w:name w:val="页眉 Char"/>
    <w:basedOn w:val="8"/>
    <w:link w:val="6"/>
    <w:qFormat/>
    <w:uiPriority w:val="99"/>
    <w:rPr>
      <w:sz w:val="18"/>
      <w:szCs w:val="18"/>
    </w:rPr>
  </w:style>
  <w:style w:type="character" w:customStyle="1" w:styleId="12">
    <w:name w:val="页脚 Char"/>
    <w:basedOn w:val="8"/>
    <w:link w:val="5"/>
    <w:autoRedefine/>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593</Words>
  <Characters>3384</Characters>
  <Lines>28</Lines>
  <Paragraphs>7</Paragraphs>
  <TotalTime>5</TotalTime>
  <ScaleCrop>false</ScaleCrop>
  <LinksUpToDate>false</LinksUpToDate>
  <CharactersWithSpaces>3970</CharactersWithSpaces>
  <Application>WPS Office_12.1.0.16412_F1E327BC-269C-435d-A152-05C5408002CA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2024-08-07T08:14:00Z</dcterms:created>
  <dc:creator>office</dc:creator>
  <cp:lastModifiedBy>Dell</cp:lastModifiedBy>
  <dcterms:modified xsi:type="dcterms:W3CDTF">2024-08-16T08:06:42Z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y fmtid="{D5CDD505-2E9C-101B-9397-08002B2CF9AE}" pid="3" name="ICV">
    <vt:lpwstr>A44E0A178634409BBBA50D5636087390_13</vt:lpwstr>
  </property>
</Properties>
</file>